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sz w:val="36"/>
          <w:szCs w:val="36"/>
        </w:rPr>
      </w:pPr>
      <w:bookmarkStart w:id="18" w:name="_GoBack"/>
      <w:bookmarkEnd w:id="18"/>
      <w:r>
        <w:rPr>
          <w:rFonts w:hint="eastAsia" w:ascii="黑体" w:hAnsi="黑体" w:eastAsia="黑体" w:cs="黑体"/>
          <w:b/>
          <w:bCs/>
          <w:color w:val="auto"/>
          <w:sz w:val="36"/>
          <w:szCs w:val="36"/>
          <w:highlight w:val="none"/>
          <w:lang w:eastAsia="zh-CN"/>
        </w:rPr>
        <w:t>托克逊县统计局</w:t>
      </w:r>
      <w:r>
        <w:rPr>
          <w:rFonts w:hint="eastAsia" w:ascii="黑体" w:hAnsi="黑体" w:eastAsia="黑体" w:cs="黑体"/>
          <w:b/>
          <w:bCs/>
          <w:sz w:val="36"/>
          <w:szCs w:val="36"/>
        </w:rPr>
        <w:t>项目支出绩效评价报告</w:t>
      </w:r>
    </w:p>
    <w:p>
      <w:pPr>
        <w:pStyle w:val="2"/>
        <w:ind w:firstLine="640"/>
        <w:rPr>
          <w:rFonts w:hint="eastAsia"/>
        </w:rPr>
      </w:pPr>
    </w:p>
    <w:p>
      <w:pPr>
        <w:pStyle w:val="2"/>
        <w:ind w:firstLine="640"/>
      </w:pPr>
      <w:r>
        <w:rPr>
          <w:rFonts w:hint="eastAsia"/>
        </w:rPr>
        <w:t>一、基本情况</w:t>
      </w:r>
    </w:p>
    <w:p>
      <w:pPr>
        <w:pStyle w:val="3"/>
        <w:ind w:firstLine="643"/>
      </w:pPr>
      <w:r>
        <w:rPr>
          <w:rFonts w:hint="eastAsia"/>
        </w:rPr>
        <w:t>（一）项目概况</w:t>
      </w:r>
    </w:p>
    <w:p>
      <w:pPr>
        <w:pStyle w:val="4"/>
        <w:ind w:firstLine="562"/>
        <w:rPr>
          <w:rFonts w:hint="eastAsia"/>
        </w:rPr>
      </w:pPr>
      <w:r>
        <w:rPr>
          <w:rFonts w:hint="eastAsia"/>
        </w:rPr>
        <w:t>1.项目背景</w:t>
      </w:r>
    </w:p>
    <w:p>
      <w:pPr>
        <w:ind w:firstLine="560"/>
        <w:rPr>
          <w:rFonts w:hint="eastAsia"/>
          <w:lang w:val="en-US" w:eastAsia="zh-CN"/>
        </w:rPr>
      </w:pPr>
      <w:r>
        <w:rPr>
          <w:rFonts w:hint="eastAsia"/>
          <w:lang w:val="en-US" w:eastAsia="zh-CN"/>
        </w:rPr>
        <w:t>根据国家统计局新疆调查队关于落实《自治区人民政府办公厅〈关于进一步加强新疆国家调查工作的通知〉》新调办字〔2023〕9号 、《国家统计局关于做好第五次全国经济普查经费预算编制相关工作的通知》国统字〔2022〕68号文件要求，</w:t>
      </w:r>
      <w:r>
        <w:rPr>
          <w:rFonts w:hint="eastAsia"/>
          <w:b/>
          <w:bCs/>
          <w:lang w:eastAsia="zh-CN"/>
        </w:rPr>
        <w:t>一是</w:t>
      </w:r>
      <w:r>
        <w:rPr>
          <w:rFonts w:hint="eastAsia"/>
          <w:lang w:eastAsia="zh-CN"/>
        </w:rPr>
        <w:t>对托克逊县城乡居民进行调查，调查托克逊县城市及农村居民家庭人口、住房、就业、消费支出、非现金收入等情况调查；</w:t>
      </w:r>
      <w:r>
        <w:rPr>
          <w:rFonts w:hint="eastAsia"/>
          <w:b/>
          <w:bCs/>
          <w:lang w:eastAsia="zh-CN"/>
        </w:rPr>
        <w:t>二是</w:t>
      </w:r>
      <w:r>
        <w:rPr>
          <w:rFonts w:hint="eastAsia"/>
        </w:rPr>
        <w:t>全面、准确、及时了解城乡居民收入、消费及其他生活状况，客观监测居民收入分配格局和不同收入层次居民生活质量，更好地满足研究制定城乡统筹政策和民生政策需要，为国民经济核算和居民消费价格指数权重制定提供基础数据。</w:t>
      </w:r>
      <w:r>
        <w:rPr>
          <w:rFonts w:hint="eastAsia"/>
          <w:b/>
          <w:bCs/>
          <w:lang w:eastAsia="zh-CN"/>
        </w:rPr>
        <w:t>三是</w:t>
      </w:r>
      <w:r>
        <w:rPr>
          <w:rFonts w:hint="eastAsia"/>
        </w:rPr>
        <w:t>住户调查内容主要包括居民现金和实物收支情况、住户成员及劳动力从业情况、居民家庭食品和能源消费情况、住房和耐用消费品拥有情况、家庭经营和生产投资情况、社区基本情况以及其他民生状况等。</w:t>
      </w:r>
      <w:r>
        <w:rPr>
          <w:rFonts w:hint="eastAsia"/>
          <w:lang w:eastAsia="zh-CN"/>
        </w:rPr>
        <w:t>为我县制定政策和国民经济发展提供依据</w:t>
      </w:r>
      <w:r>
        <w:rPr>
          <w:rFonts w:hint="eastAsia"/>
          <w:lang w:val="en-US" w:eastAsia="zh-CN"/>
        </w:rPr>
        <w:t>。</w:t>
      </w:r>
      <w:r>
        <w:rPr>
          <w:rFonts w:hint="eastAsia"/>
          <w:b/>
          <w:bCs/>
          <w:lang w:val="en-US" w:eastAsia="zh-CN"/>
        </w:rPr>
        <w:t>四是</w:t>
      </w:r>
      <w:r>
        <w:rPr>
          <w:rFonts w:hint="eastAsia"/>
          <w:lang w:val="en-US" w:eastAsia="zh-CN"/>
        </w:rPr>
        <w:t>第五次全国经济普查，是全面调查我国第二产业和第三产业的发展规模、布局和效益，掌握国民经济行业间经济联系，客观反映创新驱动发展、绿色低碳发展和数字经济发展等新进展，为加强和改善宏观经济治理，科学制定中长期发展规划，推动经济高质量发展，全面建设社会主义现代化国家提供科学准确的统计信息支持</w:t>
      </w:r>
    </w:p>
    <w:p>
      <w:pPr>
        <w:pStyle w:val="4"/>
        <w:ind w:firstLine="562"/>
      </w:pPr>
      <w:r>
        <w:rPr>
          <w:rFonts w:hint="eastAsia"/>
        </w:rPr>
        <w:t>2.主要内容</w:t>
      </w:r>
    </w:p>
    <w:p>
      <w:pPr>
        <w:ind w:firstLine="560"/>
        <w:rPr>
          <w:rFonts w:hint="default"/>
          <w:color w:val="auto"/>
          <w:lang w:val="en-US" w:eastAsia="zh-CN"/>
        </w:rPr>
      </w:pPr>
      <w:r>
        <w:rPr>
          <w:rFonts w:hint="eastAsia"/>
          <w:color w:val="auto"/>
          <w:lang w:val="en-US" w:eastAsia="zh-CN"/>
        </w:rPr>
        <w:t>项目名称：统计事务业务经费</w:t>
      </w:r>
    </w:p>
    <w:p>
      <w:pPr>
        <w:ind w:firstLine="562"/>
        <w:rPr>
          <w:color w:val="auto"/>
          <w:highlight w:val="none"/>
        </w:rPr>
      </w:pPr>
      <w:r>
        <w:rPr>
          <w:rFonts w:hint="eastAsia"/>
          <w:color w:val="auto"/>
          <w:highlight w:val="none"/>
          <w:lang w:val="en-US" w:eastAsia="zh-CN"/>
        </w:rPr>
        <w:t>项目主要内容：</w:t>
      </w:r>
      <w:r>
        <w:rPr>
          <w:rFonts w:hint="eastAsia"/>
          <w:b/>
          <w:bCs/>
          <w:color w:val="auto"/>
          <w:highlight w:val="none"/>
          <w:lang w:val="en-US" w:eastAsia="zh-CN"/>
        </w:rPr>
        <w:t>一是</w:t>
      </w:r>
      <w:r>
        <w:rPr>
          <w:rFonts w:hint="eastAsia"/>
          <w:color w:val="auto"/>
          <w:highlight w:val="none"/>
          <w:lang w:val="en-US" w:eastAsia="zh-CN"/>
        </w:rPr>
        <w:t xml:space="preserve">开展城乡住户一体化调查，样本轮换，分发全年1440本住户记账账本工作。保障住户基本权益，全面、准确、及时了解我县城市及农村居民家庭人口、住房、就业、消费支出、非现金收入等情况调查，为我县制定政策和国民经济发展提供依据。 </w:t>
      </w:r>
      <w:r>
        <w:rPr>
          <w:rFonts w:hint="eastAsia"/>
          <w:b/>
          <w:bCs/>
          <w:color w:val="auto"/>
          <w:highlight w:val="none"/>
          <w:lang w:val="en-US" w:eastAsia="zh-CN"/>
        </w:rPr>
        <w:t>二是</w:t>
      </w:r>
      <w:r>
        <w:rPr>
          <w:rFonts w:hint="eastAsia"/>
          <w:color w:val="auto"/>
          <w:highlight w:val="none"/>
          <w:lang w:val="en-US" w:eastAsia="zh-CN"/>
        </w:rPr>
        <w:t>开展2023年城乡一体化住户调查工作，托克逊县共有调查对象120户，辅助调查员12名，其中：城镇调查对象30户，辅助调查员3名；农村调查户90名，辅助调查员9名。按照城乡住户一体化调查样本数量及要求，需支付调查户70元/月/户，辅助调查员100元/人/月。其中：每季度调查户需支付70*120*3小计25200元，辅助调查员需支付100*12*3小计3600元，合计28800元，保障住户基本权益。</w:t>
      </w:r>
      <w:r>
        <w:rPr>
          <w:rFonts w:hint="eastAsia"/>
          <w:b/>
          <w:bCs/>
          <w:color w:val="auto"/>
          <w:highlight w:val="none"/>
          <w:lang w:val="en-US" w:eastAsia="zh-CN"/>
        </w:rPr>
        <w:t>三是</w:t>
      </w:r>
      <w:r>
        <w:rPr>
          <w:rFonts w:hint="eastAsia"/>
          <w:color w:val="auto"/>
          <w:highlight w:val="none"/>
          <w:lang w:val="en-US" w:eastAsia="zh-CN"/>
        </w:rPr>
        <w:t xml:space="preserve">开展全国第五次经济普查前期工作，摸清托克逊县第二产业和第三产业的发展规模及布局，了解产业组织、产业结构、产业技术的现状以及各生产要素的构成，进一步查实服务业、战略性新兴产业和小微企业的发展状况。 </w:t>
      </w:r>
      <w:r>
        <w:rPr>
          <w:rFonts w:hint="eastAsia"/>
          <w:b/>
          <w:bCs/>
          <w:color w:val="auto"/>
          <w:highlight w:val="none"/>
          <w:lang w:val="en-US" w:eastAsia="zh-CN"/>
        </w:rPr>
        <w:t>四是</w:t>
      </w:r>
      <w:r>
        <w:rPr>
          <w:rFonts w:hint="eastAsia"/>
          <w:color w:val="auto"/>
          <w:highlight w:val="none"/>
          <w:lang w:val="en-US" w:eastAsia="zh-CN"/>
        </w:rPr>
        <w:t>选聘普查指导员65人左右，普查员120人左右，对选聘的“两员”进行人员职权、职责和工作任务分工，确保普查工作高质量完成。</w:t>
      </w:r>
    </w:p>
    <w:p>
      <w:pPr>
        <w:pStyle w:val="4"/>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eastAsia" w:eastAsia="仿宋_GB2312"/>
          <w:color w:val="auto"/>
          <w:highlight w:val="none"/>
          <w:lang w:val="en-US" w:eastAsia="zh-CN"/>
        </w:rPr>
      </w:pPr>
      <w:r>
        <w:rPr>
          <w:rFonts w:hint="eastAsia"/>
          <w:highlight w:val="none"/>
          <w:lang w:val="en-US" w:eastAsia="zh-CN"/>
        </w:rPr>
        <w:t>项目</w:t>
      </w:r>
      <w:r>
        <w:rPr>
          <w:highlight w:val="none"/>
        </w:rPr>
        <w:t>实施主体：</w:t>
      </w:r>
      <w:r>
        <w:rPr>
          <w:rFonts w:hint="eastAsia"/>
          <w:highlight w:val="none"/>
          <w:lang w:val="en-US" w:eastAsia="zh-CN"/>
        </w:rPr>
        <w:t>托克逊县统计局</w:t>
      </w:r>
    </w:p>
    <w:p>
      <w:pPr>
        <w:ind w:firstLine="560"/>
        <w:rPr>
          <w:highlight w:val="none"/>
        </w:rPr>
      </w:pPr>
      <w:r>
        <w:rPr>
          <w:highlight w:val="none"/>
        </w:rPr>
        <w:t>实施时间：</w:t>
      </w:r>
      <w:r>
        <w:rPr>
          <w:rFonts w:hint="eastAsia"/>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bidi w:val="0"/>
        <w:rPr>
          <w:rFonts w:hint="eastAsia"/>
          <w:color w:val="auto"/>
          <w:highlight w:val="none"/>
        </w:rPr>
      </w:pPr>
      <w:r>
        <w:rPr>
          <w:rFonts w:hint="eastAsia"/>
          <w:color w:val="auto"/>
          <w:highlight w:val="none"/>
          <w:lang w:val="en-US" w:eastAsia="zh-CN"/>
        </w:rPr>
        <w:t>项目实施情况：截止到2023年12月31日，本项目已完成：</w:t>
      </w:r>
      <w:r>
        <w:rPr>
          <w:rFonts w:hint="eastAsia"/>
          <w:color w:val="auto"/>
          <w:highlight w:val="none"/>
        </w:rPr>
        <w:t>已完成选聘普查指导员65人左右，普查员150人工作</w:t>
      </w:r>
      <w:r>
        <w:rPr>
          <w:rFonts w:hint="eastAsia"/>
          <w:color w:val="auto"/>
          <w:highlight w:val="none"/>
          <w:lang w:eastAsia="zh-CN"/>
        </w:rPr>
        <w:t>，</w:t>
      </w:r>
      <w:r>
        <w:rPr>
          <w:rFonts w:hint="eastAsia"/>
          <w:color w:val="auto"/>
          <w:highlight w:val="none"/>
          <w:lang w:val="en-US" w:eastAsia="zh-CN"/>
        </w:rPr>
        <w:t>完成</w:t>
      </w:r>
      <w:r>
        <w:rPr>
          <w:rFonts w:hint="eastAsia"/>
          <w:color w:val="auto"/>
          <w:highlight w:val="none"/>
        </w:rPr>
        <w:t>城乡住户一体化调查户培训次数36次，组织开展培训天数72天，分发全年1440次住户记账账本工作。城乡住户一体化调查补贴发放次数4次，摸清全县二、三产业单位数3000家、印发全国第五次经济普查宣传手册6000份、摸清全县个体经营户数7000户。全面、准确反映托克逊县城市及农村居民家庭人口、住房、就业、消费支出、非现金收入等情况调查，第二产业和第三产业的发展规模及布局，了解产业组织、产业结构、产业技术的现状以及各生产要素的构成，进一步查实服务业、战略性新兴产业和小微企业的发展状况</w:t>
      </w:r>
      <w:r>
        <w:rPr>
          <w:rFonts w:hint="eastAsia"/>
          <w:color w:val="auto"/>
          <w:highlight w:val="none"/>
          <w:lang w:eastAsia="zh-CN"/>
        </w:rPr>
        <w:t>，</w:t>
      </w:r>
      <w:r>
        <w:rPr>
          <w:rFonts w:hint="eastAsia"/>
          <w:color w:val="auto"/>
          <w:highlight w:val="none"/>
        </w:rPr>
        <w:t>为我县制定政策和国民经济发展提供依据。</w:t>
      </w:r>
    </w:p>
    <w:p>
      <w:pPr>
        <w:pStyle w:val="4"/>
        <w:bidi w:val="0"/>
        <w:rPr>
          <w:rFonts w:hint="eastAsia"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4.资金投入和使用情况</w:t>
      </w:r>
    </w:p>
    <w:p>
      <w:pPr>
        <w:pStyle w:val="4"/>
        <w:bidi w:val="0"/>
        <w:rPr>
          <w:rFonts w:hint="eastAsia"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（1）项目资金安排落实、总投入等情况分析</w:t>
      </w:r>
    </w:p>
    <w:p>
      <w:pPr>
        <w:pStyle w:val="4"/>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本项目预算安排总额为60万元，其中财政资金60万元，其他资金0万元，2023年实际收到预算资金60万元，预算资金到位率为100%。</w:t>
      </w:r>
    </w:p>
    <w:p>
      <w:pPr>
        <w:pStyle w:val="4"/>
        <w:bidi w:val="0"/>
        <w:rPr>
          <w:rFonts w:hint="eastAsia"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（2）项目资金实际使用情况分析</w:t>
      </w:r>
    </w:p>
    <w:p>
      <w:pPr>
        <w:pStyle w:val="4"/>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截止到2023年12月31日，本项目实际支付资金51.57万元，预算执行率86%，结余资金8.43万元的指标用款额度已收回财政统筹分配。项目资金主要用于支付城乡住户一体化调查费用21.57万元，第五次全国经济普查费用30万元。</w:t>
      </w:r>
    </w:p>
    <w:p>
      <w:pPr>
        <w:pStyle w:val="4"/>
        <w:bidi w:val="0"/>
        <w:rPr>
          <w:rFonts w:hint="eastAsia" w:ascii="楷体" w:hAnsi="楷体" w:eastAsia="楷体" w:cs="楷体"/>
          <w:b/>
          <w:bCs/>
          <w:color w:val="auto"/>
          <w:highlight w:val="none"/>
          <w:shd w:val="clear" w:color="auto" w:fill="auto"/>
          <w:lang w:val="en-US" w:eastAsia="zh-CN"/>
        </w:rPr>
      </w:pPr>
      <w:r>
        <w:rPr>
          <w:rFonts w:hint="eastAsia" w:ascii="楷体" w:hAnsi="楷体" w:eastAsia="楷体" w:cs="楷体"/>
          <w:b/>
          <w:bCs/>
          <w:color w:val="auto"/>
          <w:highlight w:val="none"/>
          <w:shd w:val="clear" w:color="auto" w:fill="auto"/>
          <w:lang w:val="en-US" w:eastAsia="zh-CN"/>
        </w:rPr>
        <w:t>（二）项目绩效目标</w:t>
      </w:r>
    </w:p>
    <w:p>
      <w:pPr>
        <w:pStyle w:val="4"/>
        <w:bidi w:val="0"/>
        <w:rPr>
          <w:highlight w:val="none"/>
        </w:rPr>
      </w:pPr>
      <w:r>
        <w:rPr>
          <w:rFonts w:hint="eastAsia"/>
          <w:highlight w:val="none"/>
        </w:rPr>
        <w:t>1.总体目标</w:t>
      </w:r>
    </w:p>
    <w:p>
      <w:pPr>
        <w:pStyle w:val="4"/>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w:t>
      </w:r>
      <w:r>
        <w:rPr>
          <w:rFonts w:hint="eastAsia"/>
          <w:b w:val="0"/>
          <w:bCs w:val="0"/>
          <w:highlight w:val="none"/>
          <w:lang w:val="en-US" w:eastAsia="zh-CN"/>
        </w:rPr>
        <w:t>目绩效总体目标</w:t>
      </w:r>
      <w:r>
        <w:rPr>
          <w:rFonts w:hint="eastAsia" w:cs="宋体"/>
          <w:b w:val="0"/>
          <w:bCs w:val="0"/>
          <w:color w:val="auto"/>
          <w:highlight w:val="none"/>
          <w:shd w:val="clear" w:color="auto" w:fill="auto"/>
          <w:lang w:val="en-US" w:eastAsia="zh-CN"/>
        </w:rPr>
        <w:t>为：目标1.开展城乡住户一体化调查，样本轮换，分发全年1440本住户记账账本工作。保障住户基本权益，全面、准确、及时了解我县城市及农村居民家庭人口、住房、就业、消费支出、非现金收入等情况调查，为我县制定政策和国民经济发展提供依据。目标2.开展2023年城乡一体化住户调查工作，托克逊县共有调查对象120户，辅助调查员12名，其中：城镇调查对象30户，辅助调查员3名；农村调查户90名，辅助调查员9名。按照城乡住户一体化调查样本数量及要求，需支付调查户70元/月/户，辅助调查员100元/人/月。其中：每季度调查户需支付70*120*3小计25200元，辅助调查员需支付100*12*3小计3600元，合计28800元，保障住户基本权益。目标3.开展全国第五次经济普查前期工作，摸清托克逊县第二产业和第三产业的发展规模及布局，了解产业组织、产业结构、产业技术的现状以及各生产要素的构成，进一步查实服务业、战略性新兴产业和小微企业的发展状况。目标4.选聘普查指导员65人左右，普查员150人左右，对选聘的“两员”进行人员职权、职责和工作任务分工，确保普查工作高质量完成。</w:t>
      </w:r>
    </w:p>
    <w:p>
      <w:pPr>
        <w:pStyle w:val="4"/>
        <w:ind w:firstLine="562"/>
        <w:rPr>
          <w:highlight w:val="none"/>
        </w:rPr>
      </w:pPr>
      <w:r>
        <w:rPr>
          <w:rFonts w:hint="eastAsia"/>
          <w:highlight w:val="none"/>
        </w:rPr>
        <w:t>2.阶段性目标</w:t>
      </w:r>
    </w:p>
    <w:p>
      <w:pPr>
        <w:ind w:firstLine="560"/>
        <w:rPr>
          <w:rFonts w:hint="eastAsia" w:hAnsi="Arial" w:cs="宋体"/>
          <w:bCs/>
          <w:color w:val="000000"/>
          <w:highlight w:val="none"/>
        </w:rPr>
      </w:pPr>
      <w:r>
        <w:rPr>
          <w:rFonts w:hint="eastAsia" w:hAnsi="Arial" w:cs="宋体"/>
          <w:bCs/>
          <w:color w:val="000000"/>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highlight w:val="none"/>
        </w:rPr>
        <w:t>《自治区财政支出绩效评价管理暂行办法》</w:t>
      </w:r>
      <w:r>
        <w:rPr>
          <w:rFonts w:hint="eastAsia"/>
          <w:highlight w:val="none"/>
        </w:rPr>
        <w:t>（新财预〔2018〕189号）等文件要求和</w:t>
      </w:r>
      <w:r>
        <w:rPr>
          <w:rFonts w:hint="eastAsia" w:hAnsi="Arial" w:cs="宋体"/>
          <w:bCs/>
          <w:color w:val="000000"/>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highlight w:val="none"/>
          <w:lang w:val="en-US" w:eastAsia="zh-CN"/>
        </w:rPr>
      </w:pPr>
      <w:r>
        <w:rPr>
          <w:rFonts w:hint="eastAsia" w:ascii="仿宋" w:hAnsi="仿宋" w:eastAsia="仿宋"/>
          <w:b/>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“全年开展城乡住户一体化调查户培训次数”指标，预期指标值为大于等于36次。</w:t>
      </w:r>
    </w:p>
    <w:p>
      <w:pPr>
        <w:ind w:firstLine="560"/>
        <w:rPr>
          <w:rFonts w:hint="default"/>
          <w:color w:val="auto"/>
          <w:highlight w:val="none"/>
          <w:lang w:val="en-US"/>
        </w:rPr>
      </w:pPr>
      <w:r>
        <w:rPr>
          <w:rFonts w:hint="eastAsia"/>
          <w:color w:val="auto"/>
          <w:highlight w:val="none"/>
        </w:rPr>
        <w:t>“全年开展城乡住户一体化调查户培训天数”指标，预期指标值为</w:t>
      </w:r>
      <w:r>
        <w:rPr>
          <w:rFonts w:hint="eastAsia"/>
          <w:color w:val="auto"/>
          <w:highlight w:val="none"/>
          <w:lang w:val="en-US" w:eastAsia="zh-CN"/>
        </w:rPr>
        <w:t>大于等于</w:t>
      </w:r>
      <w:r>
        <w:rPr>
          <w:rFonts w:hint="eastAsia"/>
          <w:color w:val="auto"/>
          <w:highlight w:val="none"/>
        </w:rPr>
        <w:t>72天</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“全年城乡住户一体化调查补贴发放次数”指标，预期指标值为</w:t>
      </w:r>
      <w:r>
        <w:rPr>
          <w:rFonts w:hint="eastAsia"/>
          <w:color w:val="auto"/>
          <w:highlight w:val="none"/>
          <w:lang w:val="en-US" w:eastAsia="zh-CN"/>
        </w:rPr>
        <w:t>大于等于4次。</w:t>
      </w:r>
    </w:p>
    <w:p>
      <w:pPr>
        <w:ind w:firstLine="560"/>
        <w:rPr>
          <w:rFonts w:hint="default"/>
          <w:color w:val="auto"/>
          <w:highlight w:val="none"/>
          <w:lang w:val="en-US"/>
        </w:rPr>
      </w:pPr>
      <w:r>
        <w:rPr>
          <w:rFonts w:hint="eastAsia"/>
          <w:color w:val="auto"/>
          <w:highlight w:val="none"/>
        </w:rPr>
        <w:t>“全年开展城乡住户一体化调查户次数”指标，预期指标值为</w:t>
      </w:r>
      <w:r>
        <w:rPr>
          <w:rFonts w:hint="eastAsia"/>
          <w:color w:val="auto"/>
          <w:highlight w:val="none"/>
          <w:lang w:val="en-US" w:eastAsia="zh-CN"/>
        </w:rPr>
        <w:t>大于等于1440次。</w:t>
      </w:r>
    </w:p>
    <w:p>
      <w:pPr>
        <w:ind w:firstLine="560"/>
        <w:rPr>
          <w:rFonts w:hint="default"/>
          <w:color w:val="auto"/>
          <w:highlight w:val="none"/>
          <w:lang w:val="en-US"/>
        </w:rPr>
      </w:pPr>
      <w:r>
        <w:rPr>
          <w:rFonts w:hint="eastAsia"/>
          <w:color w:val="auto"/>
          <w:highlight w:val="none"/>
        </w:rPr>
        <w:t>“摸清全县二、三产业单位数”指标，预期指标值为</w:t>
      </w:r>
      <w:r>
        <w:rPr>
          <w:rFonts w:hint="eastAsia"/>
          <w:color w:val="auto"/>
          <w:highlight w:val="none"/>
          <w:lang w:val="en-US" w:eastAsia="zh-CN"/>
        </w:rPr>
        <w:t>大于等于</w:t>
      </w:r>
      <w:r>
        <w:rPr>
          <w:rFonts w:hint="eastAsia"/>
          <w:color w:val="auto"/>
          <w:highlight w:val="none"/>
        </w:rPr>
        <w:t>3000家</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“印发全国第五次经济普查宣传手册”指标，预期指标值为</w:t>
      </w:r>
      <w:r>
        <w:rPr>
          <w:rFonts w:hint="eastAsia"/>
          <w:color w:val="auto"/>
          <w:highlight w:val="none"/>
          <w:lang w:val="en-US" w:eastAsia="zh-CN"/>
        </w:rPr>
        <w:t>大于等于</w:t>
      </w:r>
      <w:r>
        <w:rPr>
          <w:rFonts w:hint="eastAsia"/>
          <w:color w:val="auto"/>
          <w:highlight w:val="none"/>
        </w:rPr>
        <w:t>6000份</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“发放全国第五次经济普查指导员补助人数”指标，预期指标值为</w:t>
      </w:r>
      <w:r>
        <w:rPr>
          <w:rFonts w:hint="eastAsia"/>
          <w:color w:val="auto"/>
          <w:highlight w:val="none"/>
          <w:lang w:val="en-US" w:eastAsia="zh-CN"/>
        </w:rPr>
        <w:t>大于等于</w:t>
      </w:r>
      <w:r>
        <w:rPr>
          <w:rFonts w:hint="eastAsia"/>
          <w:color w:val="auto"/>
          <w:highlight w:val="none"/>
        </w:rPr>
        <w:t>215人</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“摸清全县个体经营户数”指标，预期指标值为</w:t>
      </w:r>
      <w:r>
        <w:rPr>
          <w:rFonts w:hint="eastAsia"/>
          <w:color w:val="auto"/>
          <w:highlight w:val="none"/>
          <w:lang w:val="en-US" w:eastAsia="zh-CN"/>
        </w:rPr>
        <w:t>大于等于</w:t>
      </w:r>
      <w:r>
        <w:rPr>
          <w:rFonts w:hint="eastAsia"/>
          <w:color w:val="auto"/>
          <w:highlight w:val="none"/>
        </w:rPr>
        <w:t>7000户</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“资金规范管理使用率”指标，预期指标值为大于等于100%。</w:t>
      </w:r>
    </w:p>
    <w:p>
      <w:pPr>
        <w:ind w:firstLine="560"/>
        <w:rPr>
          <w:rFonts w:hint="eastAsia"/>
          <w:color w:val="auto"/>
          <w:highlight w:val="none"/>
          <w:lang w:val="en-US" w:eastAsia="zh-CN"/>
        </w:rPr>
      </w:pPr>
      <w:r>
        <w:rPr>
          <w:rFonts w:hint="eastAsia"/>
          <w:color w:val="auto"/>
          <w:highlight w:val="none"/>
          <w:lang w:val="en-US" w:eastAsia="zh-CN"/>
        </w:rPr>
        <w:t>“人均可支配收入水平GDP数据出错率”指标，预期指标值为</w:t>
      </w:r>
      <w:r>
        <w:rPr>
          <w:rFonts w:hint="eastAsia"/>
          <w:color w:val="auto"/>
          <w:highlight w:val="none"/>
          <w:lang w:eastAsia="zh-CN"/>
        </w:rPr>
        <w:t>小于等于</w:t>
      </w:r>
      <w:r>
        <w:rPr>
          <w:rFonts w:hint="eastAsia"/>
          <w:color w:val="auto"/>
          <w:highlight w:val="none"/>
          <w:lang w:val="en-US" w:eastAsia="zh-CN"/>
        </w:rPr>
        <w:t>3%。</w:t>
      </w:r>
    </w:p>
    <w:p>
      <w:pPr>
        <w:ind w:firstLine="560"/>
        <w:rPr>
          <w:rFonts w:hint="eastAsia"/>
          <w:color w:val="auto"/>
          <w:highlight w:val="none"/>
          <w:lang w:val="en-US" w:eastAsia="zh-CN"/>
        </w:rPr>
      </w:pPr>
      <w:r>
        <w:rPr>
          <w:rFonts w:hint="eastAsia"/>
          <w:color w:val="auto"/>
          <w:highlight w:val="none"/>
          <w:lang w:val="en-US" w:eastAsia="zh-CN"/>
        </w:rPr>
        <w:t>“统计调查项目结项评审通过率”指标，预期指标值为大于等于85%。</w:t>
      </w:r>
    </w:p>
    <w:p>
      <w:pPr>
        <w:ind w:firstLine="560"/>
        <w:rPr>
          <w:color w:val="auto"/>
          <w:highlight w:val="none"/>
        </w:rPr>
      </w:pPr>
      <w:r>
        <w:rPr>
          <w:rFonts w:hint="eastAsia"/>
          <w:color w:val="auto"/>
          <w:highlight w:val="none"/>
        </w:rPr>
        <w:t>“摸清全县二、三产业户数出错率”指标，预期指标值为</w:t>
      </w:r>
      <w:r>
        <w:rPr>
          <w:rFonts w:hint="eastAsia"/>
          <w:color w:val="auto"/>
          <w:highlight w:val="none"/>
          <w:lang w:eastAsia="zh-CN"/>
        </w:rPr>
        <w:t>小于等于</w:t>
      </w:r>
      <w:r>
        <w:rPr>
          <w:rFonts w:hint="eastAsia"/>
          <w:color w:val="auto"/>
          <w:highlight w:val="none"/>
        </w:rPr>
        <w:t>3%</w:t>
      </w:r>
      <w:r>
        <w:rPr>
          <w:rFonts w:hint="eastAsia"/>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val="en-US" w:eastAsia="zh-CN"/>
        </w:rPr>
      </w:pPr>
      <w:r>
        <w:rPr>
          <w:rFonts w:hint="eastAsia"/>
          <w:color w:val="auto"/>
          <w:highlight w:val="none"/>
          <w:lang w:val="en-US" w:eastAsia="zh-CN"/>
        </w:rPr>
        <w:t>“城乡住户一体化调查补贴按时发放率”指标，预期指标值为大于等于100%。</w:t>
      </w:r>
    </w:p>
    <w:p>
      <w:pPr>
        <w:ind w:firstLine="560"/>
        <w:rPr>
          <w:rFonts w:hint="eastAsia"/>
          <w:color w:val="auto"/>
          <w:highlight w:val="none"/>
          <w:lang w:val="en-US" w:eastAsia="zh-CN"/>
        </w:rPr>
      </w:pPr>
      <w:r>
        <w:rPr>
          <w:rFonts w:hint="eastAsia"/>
          <w:color w:val="auto"/>
          <w:highlight w:val="none"/>
          <w:lang w:val="en-US" w:eastAsia="zh-CN"/>
        </w:rPr>
        <w:t>“城乡住户一体化调查按时完成率”指标，预期指标值为大于等于100%。</w:t>
      </w:r>
    </w:p>
    <w:p>
      <w:pPr>
        <w:ind w:firstLine="560"/>
        <w:rPr>
          <w:rFonts w:hint="eastAsia" w:eastAsia="仿宋_GB2312"/>
          <w:color w:val="auto"/>
          <w:highlight w:val="none"/>
          <w:lang w:eastAsia="zh-CN"/>
        </w:rPr>
      </w:pPr>
      <w:r>
        <w:rPr>
          <w:rFonts w:hint="eastAsia"/>
          <w:color w:val="auto"/>
          <w:highlight w:val="none"/>
        </w:rPr>
        <w:t>“摸清全县二、三产业按时完成率”指标，预期指标值为</w:t>
      </w:r>
      <w:r>
        <w:rPr>
          <w:rFonts w:hint="eastAsia"/>
          <w:color w:val="auto"/>
          <w:highlight w:val="none"/>
          <w:lang w:val="en-US" w:eastAsia="zh-CN"/>
        </w:rPr>
        <w:t>大于等于100%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lang w:val="en-US" w:eastAsia="zh-CN"/>
        </w:rPr>
      </w:pPr>
      <w:r>
        <w:rPr>
          <w:rFonts w:hint="eastAsia"/>
          <w:color w:val="auto"/>
          <w:highlight w:val="none"/>
          <w:lang w:val="en-US" w:eastAsia="zh-CN"/>
        </w:rPr>
        <w:t>“城乡住户一体化调查户劳务费”指标，预期指标值为</w:t>
      </w:r>
      <w:r>
        <w:rPr>
          <w:rFonts w:hint="eastAsia"/>
          <w:color w:val="auto"/>
          <w:highlight w:val="none"/>
          <w:lang w:eastAsia="zh-CN"/>
        </w:rPr>
        <w:t>小于等于</w:t>
      </w:r>
      <w:r>
        <w:rPr>
          <w:rFonts w:hint="eastAsia"/>
          <w:color w:val="auto"/>
          <w:highlight w:val="none"/>
          <w:lang w:val="en-US" w:eastAsia="zh-CN"/>
        </w:rPr>
        <w:t>10.08万元。</w:t>
      </w:r>
    </w:p>
    <w:p>
      <w:pPr>
        <w:ind w:firstLine="560"/>
        <w:rPr>
          <w:rFonts w:hint="eastAsia"/>
          <w:color w:val="auto"/>
          <w:highlight w:val="none"/>
          <w:lang w:val="en-US" w:eastAsia="zh-CN"/>
        </w:rPr>
      </w:pPr>
      <w:r>
        <w:rPr>
          <w:rFonts w:hint="eastAsia"/>
          <w:color w:val="auto"/>
          <w:highlight w:val="none"/>
          <w:lang w:val="en-US" w:eastAsia="zh-CN"/>
        </w:rPr>
        <w:t>“城乡住户一体化辅调员劳务费”指标，预期指标值为</w:t>
      </w:r>
      <w:r>
        <w:rPr>
          <w:rFonts w:hint="eastAsia"/>
          <w:color w:val="auto"/>
          <w:highlight w:val="none"/>
          <w:lang w:eastAsia="zh-CN"/>
        </w:rPr>
        <w:t>小于等于</w:t>
      </w:r>
      <w:r>
        <w:rPr>
          <w:rFonts w:hint="eastAsia"/>
          <w:color w:val="auto"/>
          <w:highlight w:val="none"/>
          <w:lang w:val="en-US" w:eastAsia="zh-CN"/>
        </w:rPr>
        <w:t>1.44万元。</w:t>
      </w:r>
    </w:p>
    <w:p>
      <w:pPr>
        <w:ind w:firstLine="560"/>
        <w:rPr>
          <w:rFonts w:hint="eastAsia"/>
          <w:color w:val="auto"/>
          <w:highlight w:val="none"/>
          <w:lang w:val="en-US" w:eastAsia="zh-CN"/>
        </w:rPr>
      </w:pPr>
      <w:r>
        <w:rPr>
          <w:rFonts w:hint="eastAsia"/>
          <w:color w:val="auto"/>
          <w:highlight w:val="none"/>
          <w:lang w:val="en-US" w:eastAsia="zh-CN"/>
        </w:rPr>
        <w:t>“全国第五次经济普辅调员劳务费”指标，预期指标值为</w:t>
      </w:r>
      <w:r>
        <w:rPr>
          <w:rFonts w:hint="eastAsia"/>
          <w:color w:val="auto"/>
          <w:highlight w:val="none"/>
          <w:lang w:eastAsia="zh-CN"/>
        </w:rPr>
        <w:t>小于等于</w:t>
      </w:r>
      <w:r>
        <w:rPr>
          <w:rFonts w:hint="eastAsia"/>
          <w:color w:val="auto"/>
          <w:highlight w:val="none"/>
          <w:lang w:val="en-US" w:eastAsia="zh-CN"/>
        </w:rPr>
        <w:t>32.48万元。</w:t>
      </w:r>
    </w:p>
    <w:p>
      <w:pPr>
        <w:ind w:firstLine="560"/>
        <w:rPr>
          <w:rFonts w:hint="eastAsia"/>
          <w:color w:val="auto"/>
          <w:highlight w:val="none"/>
          <w:lang w:val="en-US" w:eastAsia="zh-CN"/>
        </w:rPr>
      </w:pPr>
      <w:r>
        <w:rPr>
          <w:rFonts w:hint="eastAsia"/>
          <w:color w:val="auto"/>
          <w:highlight w:val="none"/>
          <w:lang w:val="en-US" w:eastAsia="zh-CN"/>
        </w:rPr>
        <w:t>“用于开展全国第五次经济普工作电脑设备费”指标，预期指标值为</w:t>
      </w:r>
      <w:r>
        <w:rPr>
          <w:rFonts w:hint="eastAsia"/>
          <w:color w:val="auto"/>
          <w:highlight w:val="none"/>
          <w:lang w:eastAsia="zh-CN"/>
        </w:rPr>
        <w:t>小于等于</w:t>
      </w:r>
      <w:r>
        <w:rPr>
          <w:rFonts w:hint="eastAsia"/>
          <w:color w:val="auto"/>
          <w:highlight w:val="none"/>
          <w:lang w:val="en-US" w:eastAsia="zh-CN"/>
        </w:rPr>
        <w:t>8万元。</w:t>
      </w:r>
    </w:p>
    <w:p>
      <w:pPr>
        <w:ind w:firstLine="560"/>
        <w:rPr>
          <w:rFonts w:hint="eastAsia" w:eastAsia="仿宋_GB2312"/>
          <w:color w:val="auto"/>
          <w:highlight w:val="none"/>
          <w:lang w:eastAsia="zh-CN"/>
        </w:rPr>
      </w:pPr>
      <w:r>
        <w:rPr>
          <w:rFonts w:hint="eastAsia"/>
          <w:color w:val="auto"/>
          <w:highlight w:val="none"/>
        </w:rPr>
        <w:t>“用于开展全国第五次经济普工作资料及办公用品费”指标，预期指标值为</w:t>
      </w:r>
      <w:r>
        <w:rPr>
          <w:rFonts w:hint="eastAsia"/>
          <w:color w:val="auto"/>
          <w:highlight w:val="none"/>
          <w:lang w:eastAsia="zh-CN"/>
        </w:rPr>
        <w:t>小于等于</w:t>
      </w:r>
      <w:r>
        <w:rPr>
          <w:rFonts w:hint="eastAsia"/>
          <w:color w:val="auto"/>
          <w:highlight w:val="none"/>
        </w:rPr>
        <w:t>7万元</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“城乡住户一体化调查户慰问品”指标，预期指标值为</w:t>
      </w:r>
      <w:r>
        <w:rPr>
          <w:rFonts w:hint="eastAsia"/>
          <w:color w:val="auto"/>
          <w:highlight w:val="none"/>
          <w:lang w:eastAsia="zh-CN"/>
        </w:rPr>
        <w:t>小于等于</w:t>
      </w:r>
      <w:r>
        <w:rPr>
          <w:rFonts w:hint="eastAsia"/>
          <w:color w:val="auto"/>
          <w:highlight w:val="none"/>
        </w:rPr>
        <w:t>1万元</w:t>
      </w:r>
      <w:r>
        <w:rPr>
          <w:rFonts w:hint="eastAsia"/>
          <w:color w:val="auto"/>
          <w:highlight w:val="none"/>
          <w:lang w:eastAsia="zh-CN"/>
        </w:rPr>
        <w:t>。</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rFonts w:hint="eastAsia"/>
          <w:color w:val="auto"/>
          <w:highlight w:val="none"/>
          <w:lang w:val="en-US" w:eastAsia="zh-CN"/>
        </w:rPr>
      </w:pPr>
      <w:r>
        <w:rPr>
          <w:rFonts w:hint="eastAsia"/>
          <w:color w:val="auto"/>
          <w:highlight w:val="none"/>
          <w:lang w:val="en-US" w:eastAsia="zh-CN"/>
        </w:rPr>
        <w:t>“托克逊县城镇人均可支配收入”指标，预期指标值为大于等于42260元。</w:t>
      </w:r>
    </w:p>
    <w:p>
      <w:pPr>
        <w:ind w:firstLine="560"/>
        <w:rPr>
          <w:rFonts w:hint="eastAsia"/>
          <w:color w:val="auto"/>
          <w:highlight w:val="none"/>
          <w:lang w:val="en-US" w:eastAsia="zh-CN"/>
        </w:rPr>
      </w:pPr>
      <w:r>
        <w:rPr>
          <w:rFonts w:hint="eastAsia"/>
          <w:color w:val="auto"/>
          <w:highlight w:val="none"/>
          <w:lang w:val="en-US" w:eastAsia="zh-CN"/>
        </w:rPr>
        <w:t>“托克逊县农村人均可支配收入”指标，预期指标值为大于等于19100元。</w:t>
      </w:r>
    </w:p>
    <w:p>
      <w:pPr>
        <w:ind w:firstLine="560"/>
        <w:rPr>
          <w:rFonts w:hint="eastAsia" w:eastAsia="仿宋_GB2312"/>
          <w:color w:val="auto"/>
          <w:highlight w:val="none"/>
          <w:lang w:eastAsia="zh-CN"/>
        </w:rPr>
      </w:pPr>
      <w:r>
        <w:rPr>
          <w:rFonts w:hint="eastAsia"/>
          <w:color w:val="auto"/>
          <w:highlight w:val="none"/>
        </w:rPr>
        <w:t>“全面准确反映供给侧结构性改革、新动能培育壮大、经济结构优化升级等方面的新进展”指标，预期指标值为不断提升</w:t>
      </w:r>
      <w:r>
        <w:rPr>
          <w:rFonts w:hint="eastAsia"/>
          <w:color w:val="auto"/>
          <w:highlight w:val="none"/>
          <w:lang w:eastAsia="zh-CN"/>
        </w:rPr>
        <w:t>。</w:t>
      </w:r>
    </w:p>
    <w:p>
      <w:pPr>
        <w:ind w:firstLine="560"/>
        <w:rPr>
          <w:rFonts w:hint="eastAsia" w:eastAsia="仿宋_GB2312"/>
          <w:color w:val="auto"/>
          <w:highlight w:val="none"/>
          <w:lang w:eastAsia="zh-CN"/>
        </w:rPr>
      </w:pPr>
      <w:r>
        <w:rPr>
          <w:rFonts w:hint="eastAsia"/>
          <w:color w:val="auto"/>
          <w:highlight w:val="none"/>
        </w:rPr>
        <w:t>“提升对托克逊县人均GDP增长监控作用”指标，预期指标值为不断提升</w:t>
      </w:r>
      <w:r>
        <w:rPr>
          <w:rFonts w:hint="eastAsia"/>
          <w:color w:val="auto"/>
          <w:highlight w:val="none"/>
          <w:lang w:eastAsia="zh-CN"/>
        </w:rPr>
        <w:t>。</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rFonts w:hint="eastAsia"/>
          <w:color w:val="auto"/>
          <w:highlight w:val="none"/>
          <w:lang w:val="en-US" w:eastAsia="zh-CN"/>
        </w:rPr>
      </w:pPr>
      <w:r>
        <w:rPr>
          <w:rFonts w:hint="eastAsia"/>
          <w:color w:val="auto"/>
          <w:highlight w:val="none"/>
          <w:lang w:val="en-US" w:eastAsia="zh-CN"/>
        </w:rPr>
        <w:t>“被调查企业及个体户满意度”指标，预期指标值为大于等于90%。</w:t>
      </w:r>
    </w:p>
    <w:p>
      <w:pPr>
        <w:ind w:firstLine="560"/>
        <w:rPr>
          <w:rFonts w:hint="eastAsia" w:eastAsia="仿宋_GB2312"/>
          <w:color w:val="auto"/>
          <w:highlight w:val="none"/>
          <w:lang w:eastAsia="zh-CN"/>
        </w:rPr>
      </w:pPr>
      <w:r>
        <w:rPr>
          <w:rFonts w:hint="eastAsia"/>
          <w:color w:val="auto"/>
          <w:highlight w:val="none"/>
        </w:rPr>
        <w:t>“调查户对本单位的满意度”指标，预期指标值为</w:t>
      </w:r>
      <w:r>
        <w:rPr>
          <w:rFonts w:hint="eastAsia"/>
          <w:color w:val="auto"/>
          <w:highlight w:val="none"/>
          <w:lang w:val="en-US" w:eastAsia="zh-CN"/>
        </w:rPr>
        <w:t>大于等于90%</w:t>
      </w:r>
      <w:r>
        <w:rPr>
          <w:rFonts w:hint="eastAsia"/>
          <w:color w:val="auto"/>
          <w:highlight w:val="none"/>
          <w:lang w:eastAsia="zh-CN"/>
        </w:rPr>
        <w:t>。</w:t>
      </w:r>
    </w:p>
    <w:p>
      <w:pPr>
        <w:pStyle w:val="2"/>
        <w:ind w:firstLine="640"/>
        <w:rPr>
          <w:highlight w:val="none"/>
        </w:rPr>
      </w:pPr>
      <w:r>
        <w:rPr>
          <w:rFonts w:hint="eastAsia"/>
          <w:highlight w:val="none"/>
        </w:rPr>
        <w:t>二、绩效评价工作开展情况</w:t>
      </w:r>
    </w:p>
    <w:p>
      <w:pPr>
        <w:pStyle w:val="3"/>
        <w:numPr>
          <w:ilvl w:val="0"/>
          <w:numId w:val="1"/>
        </w:numPr>
        <w:ind w:firstLine="643"/>
        <w:rPr>
          <w:rFonts w:ascii="楷体" w:hAnsi="楷体" w:cs="楷体"/>
          <w:szCs w:val="32"/>
          <w:highlight w:val="none"/>
        </w:rPr>
      </w:pPr>
      <w:bookmarkStart w:id="0" w:name="_Toc22922"/>
      <w:bookmarkStart w:id="1" w:name="_Toc5258"/>
      <w:bookmarkStart w:id="2" w:name="_Toc21664"/>
      <w:bookmarkStart w:id="3" w:name="_Toc22169_WPSOffice_Level2"/>
      <w:bookmarkStart w:id="4" w:name="_Toc12868"/>
      <w:bookmarkStart w:id="5" w:name="_Toc26632"/>
      <w:bookmarkStart w:id="6" w:name="_Toc480473081"/>
      <w:bookmarkStart w:id="7" w:name="_Toc5462343"/>
      <w:r>
        <w:rPr>
          <w:rFonts w:hint="eastAsia" w:ascii="楷体" w:hAnsi="楷体" w:cs="楷体"/>
          <w:szCs w:val="32"/>
          <w:highlight w:val="none"/>
        </w:rPr>
        <w:t>绩效评价的目的</w:t>
      </w:r>
      <w:bookmarkEnd w:id="0"/>
      <w:bookmarkEnd w:id="1"/>
      <w:bookmarkEnd w:id="2"/>
      <w:bookmarkEnd w:id="3"/>
      <w:bookmarkEnd w:id="4"/>
      <w:bookmarkEnd w:id="5"/>
      <w:bookmarkEnd w:id="6"/>
      <w:bookmarkEnd w:id="7"/>
      <w:r>
        <w:rPr>
          <w:rFonts w:hint="eastAsia" w:ascii="楷体" w:hAnsi="楷体" w:cs="楷体"/>
          <w:szCs w:val="32"/>
          <w:highlight w:val="none"/>
        </w:rPr>
        <w:t>、对象和范围</w:t>
      </w:r>
    </w:p>
    <w:p>
      <w:pPr>
        <w:pStyle w:val="4"/>
        <w:ind w:firstLine="562"/>
        <w:rPr>
          <w:rFonts w:hint="eastAsia"/>
          <w:highlight w:val="none"/>
        </w:rPr>
      </w:pPr>
      <w:r>
        <w:rPr>
          <w:rFonts w:hint="eastAsia"/>
          <w:highlight w:val="none"/>
        </w:rPr>
        <w:t>1.绩效评价的目的</w:t>
      </w:r>
    </w:p>
    <w:p>
      <w:pPr>
        <w:ind w:firstLine="560"/>
        <w:rPr>
          <w:highlight w:val="none"/>
        </w:rPr>
      </w:pPr>
      <w:r>
        <w:rPr>
          <w:rFonts w:hint="eastAsia"/>
          <w:highlight w:val="none"/>
        </w:rPr>
        <w:t>为全面实施预算绩效管理，建立科学、合理的项目支出绩效评价管理体系，提高财政资源配置效率和使用效益，根据</w:t>
      </w:r>
      <w:r>
        <w:rPr>
          <w:rFonts w:hint="eastAsia"/>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w:t>
      </w:r>
      <w:r>
        <w:rPr>
          <w:rFonts w:hint="eastAsia"/>
          <w:highlight w:val="none"/>
        </w:rPr>
        <w:t>本次部门项目支出绩效评价工作。通过绩效评价，促进本单位发现问题、总结经验、改进工作</w:t>
      </w:r>
      <w:r>
        <w:rPr>
          <w:rFonts w:hint="eastAsia"/>
          <w:highlight w:val="none"/>
          <w:lang w:eastAsia="zh-CN"/>
        </w:rPr>
        <w:t>。</w:t>
      </w:r>
      <w:r>
        <w:rPr>
          <w:rFonts w:hint="eastAsia"/>
          <w:highlight w:val="none"/>
          <w:lang w:val="en-US" w:eastAsia="zh-CN"/>
        </w:rPr>
        <w:t>绩效评价</w:t>
      </w:r>
      <w:r>
        <w:rPr>
          <w:rFonts w:hint="eastAsia"/>
          <w:highlight w:val="none"/>
        </w:rPr>
        <w:t>旨在</w:t>
      </w:r>
      <w:r>
        <w:rPr>
          <w:rFonts w:hint="eastAsia"/>
          <w:color w:val="auto"/>
          <w:highlight w:val="none"/>
        </w:rPr>
        <w:t>评价</w:t>
      </w:r>
      <w:r>
        <w:rPr>
          <w:rFonts w:hint="eastAsia"/>
          <w:color w:val="auto"/>
          <w:highlight w:val="none"/>
          <w:lang w:eastAsia="zh-CN"/>
        </w:rPr>
        <w:t>本</w:t>
      </w:r>
      <w:r>
        <w:rPr>
          <w:rFonts w:hint="eastAsia"/>
          <w:color w:val="auto"/>
          <w:highlight w:val="none"/>
        </w:rPr>
        <w:t>项目前期</w:t>
      </w:r>
      <w:r>
        <w:rPr>
          <w:rFonts w:hint="eastAsia"/>
          <w:highlight w:val="none"/>
        </w:rPr>
        <w:t>审批、实施过程及实施效果，促进预算管理不断完善，加快绩效目标的实现，保证财政资金有效、合理使用，具体绩效评价的目的细分如下：</w:t>
      </w:r>
    </w:p>
    <w:p>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pPr>
        <w:ind w:firstLine="560"/>
        <w:rPr>
          <w:highlight w:val="none"/>
        </w:rPr>
      </w:pPr>
      <w:r>
        <w:rPr>
          <w:rFonts w:hint="eastAsia"/>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highlight w:val="none"/>
        </w:rPr>
      </w:pPr>
      <w:r>
        <w:rPr>
          <w:rFonts w:hint="eastAsia"/>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highlight w:val="none"/>
        </w:rPr>
      </w:pPr>
      <w:r>
        <w:rPr>
          <w:rFonts w:hint="eastAsia"/>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4"/>
        <w:ind w:firstLine="562"/>
        <w:rPr>
          <w:rFonts w:hint="eastAsia"/>
          <w:highlight w:val="none"/>
        </w:rPr>
      </w:pPr>
      <w:r>
        <w:rPr>
          <w:rFonts w:hint="eastAsia"/>
          <w:highlight w:val="none"/>
        </w:rPr>
        <w:t>2.绩效评价对象</w:t>
      </w:r>
    </w:p>
    <w:p>
      <w:pPr>
        <w:ind w:firstLine="560"/>
        <w:rPr>
          <w:highlight w:val="none"/>
        </w:rPr>
      </w:pPr>
      <w:r>
        <w:rPr>
          <w:rFonts w:hint="eastAsia"/>
          <w:highlight w:val="none"/>
        </w:rPr>
        <w:t>此次我单位根据《财政支出绩</w:t>
      </w:r>
      <w:r>
        <w:rPr>
          <w:rFonts w:hint="eastAsia"/>
          <w:color w:val="auto"/>
          <w:highlight w:val="none"/>
        </w:rPr>
        <w:t>效评价管理暂行办法》（财预〔2020〕10号）文件要求实施评价工作，本次评价对象为</w:t>
      </w:r>
      <w:r>
        <w:rPr>
          <w:rFonts w:hint="eastAsia"/>
          <w:color w:val="auto"/>
          <w:highlight w:val="none"/>
          <w:lang w:val="en-US" w:eastAsia="zh-CN"/>
        </w:rPr>
        <w:t>2023年统计事务业务经费</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4"/>
        <w:ind w:firstLine="562"/>
        <w:rPr>
          <w:rFonts w:hint="eastAsia"/>
          <w:highlight w:val="none"/>
        </w:rPr>
      </w:pPr>
      <w:r>
        <w:rPr>
          <w:rFonts w:hint="eastAsia"/>
          <w:highlight w:val="none"/>
        </w:rPr>
        <w:t>3.绩效评价范围</w:t>
      </w:r>
    </w:p>
    <w:p>
      <w:pPr>
        <w:ind w:firstLine="560"/>
        <w:rPr>
          <w:highlight w:val="none"/>
        </w:rPr>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highlight w:val="none"/>
        </w:rPr>
        <w:t>方面进行综合绩效评价。</w:t>
      </w:r>
    </w:p>
    <w:p>
      <w:pPr>
        <w:pStyle w:val="3"/>
        <w:numPr>
          <w:ilvl w:val="0"/>
          <w:numId w:val="1"/>
        </w:numPr>
        <w:ind w:firstLine="643"/>
        <w:rPr>
          <w:highlight w:val="none"/>
        </w:rPr>
      </w:pPr>
      <w:r>
        <w:rPr>
          <w:rFonts w:hint="eastAsia"/>
          <w:highlight w:val="none"/>
        </w:rPr>
        <w:t>绩效评价原则、评价指标体系、评价方法评价标准</w:t>
      </w:r>
    </w:p>
    <w:p>
      <w:pPr>
        <w:pStyle w:val="4"/>
        <w:ind w:firstLine="562"/>
        <w:rPr>
          <w:highlight w:val="none"/>
        </w:rPr>
      </w:pPr>
      <w:r>
        <w:rPr>
          <w:rFonts w:hint="eastAsia"/>
          <w:highlight w:val="none"/>
        </w:rPr>
        <w:t>1.绩效评价原则</w:t>
      </w:r>
    </w:p>
    <w:p>
      <w:pPr>
        <w:ind w:firstLine="560"/>
        <w:rPr>
          <w:highlight w:val="none"/>
        </w:rPr>
      </w:pPr>
      <w:r>
        <w:rPr>
          <w:rFonts w:hint="eastAsia"/>
          <w:highlight w:val="none"/>
        </w:rPr>
        <w:t>依据《中华人民共和国预算法》《中共 中央国务院关于全面实施预算绩效管理的意见》（中发〔2018〕34号）《项目支出绩效评价管理办法》（财预〔2020〕10号</w:t>
      </w:r>
      <w:r>
        <w:rPr>
          <w:rFonts w:hint="eastAsia"/>
          <w:highlight w:val="none"/>
          <w:lang w:eastAsia="zh-CN"/>
        </w:rPr>
        <w:t>）</w:t>
      </w:r>
      <w:r>
        <w:rPr>
          <w:rFonts w:hint="eastAsia"/>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highlight w:val="none"/>
        </w:rPr>
      </w:pPr>
      <w:r>
        <w:rPr>
          <w:rFonts w:hint="eastAsia"/>
          <w:highlight w:val="none"/>
        </w:rPr>
        <w:t>（1）科学公正。绩效评价应当运用科学合理的方法，按照规范的程序，对项目绩效进行客观、公正的反映。</w:t>
      </w:r>
    </w:p>
    <w:p>
      <w:pPr>
        <w:snapToGrid w:val="0"/>
        <w:ind w:firstLine="560"/>
        <w:rPr>
          <w:highlight w:val="none"/>
        </w:rPr>
      </w:pPr>
      <w:r>
        <w:rPr>
          <w:rFonts w:hint="eastAsia"/>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highlight w:val="none"/>
        </w:rPr>
      </w:pPr>
      <w:r>
        <w:rPr>
          <w:rFonts w:hint="eastAsia"/>
          <w:highlight w:val="none"/>
        </w:rPr>
        <w:t>（3）激励约束。绩效评价结果应与预算安排、政策调整、改进管理实质性挂钩，体现奖优罚劣和激励相容导向，有效要安排、低效要压减、无效要问责。</w:t>
      </w:r>
    </w:p>
    <w:p>
      <w:pPr>
        <w:snapToGrid w:val="0"/>
        <w:ind w:firstLine="560"/>
        <w:rPr>
          <w:highlight w:val="none"/>
        </w:rPr>
      </w:pPr>
      <w:r>
        <w:rPr>
          <w:rFonts w:hint="eastAsia"/>
          <w:highlight w:val="none"/>
        </w:rPr>
        <w:t>（4）公开透明。绩效评价结果应依法依规公开，并自觉接受社会监督。</w:t>
      </w:r>
    </w:p>
    <w:p>
      <w:pPr>
        <w:snapToGrid w:val="0"/>
        <w:ind w:firstLine="560"/>
        <w:rPr>
          <w:highlight w:val="none"/>
        </w:rPr>
      </w:pPr>
      <w:r>
        <w:rPr>
          <w:rFonts w:hint="eastAsia"/>
          <w:highlight w:val="none"/>
        </w:rPr>
        <w:t>根据以上原则</w:t>
      </w:r>
      <w:r>
        <w:rPr>
          <w:rFonts w:hint="eastAsia"/>
          <w:highlight w:val="none"/>
          <w:lang w:eastAsia="zh-CN"/>
        </w:rPr>
        <w:t>，</w:t>
      </w:r>
      <w:r>
        <w:rPr>
          <w:rFonts w:hint="eastAsia"/>
          <w:highlight w:val="none"/>
        </w:rPr>
        <w:t>绩效评价应遵循如下要求:</w:t>
      </w:r>
    </w:p>
    <w:p>
      <w:pPr>
        <w:snapToGrid w:val="0"/>
        <w:ind w:firstLine="560"/>
        <w:rPr>
          <w:highlight w:val="none"/>
        </w:rPr>
      </w:pPr>
      <w:r>
        <w:rPr>
          <w:rFonts w:hint="eastAsia"/>
          <w:highlight w:val="none"/>
        </w:rPr>
        <w:t>（1）在数据采集时</w:t>
      </w:r>
      <w:r>
        <w:rPr>
          <w:rFonts w:hint="eastAsia"/>
          <w:highlight w:val="none"/>
          <w:lang w:eastAsia="zh-CN"/>
        </w:rPr>
        <w:t>，</w:t>
      </w:r>
      <w:r>
        <w:rPr>
          <w:rFonts w:hint="eastAsia"/>
          <w:highlight w:val="none"/>
        </w:rPr>
        <w:t>采取客观数据</w:t>
      </w:r>
      <w:r>
        <w:rPr>
          <w:rFonts w:hint="eastAsia"/>
          <w:highlight w:val="none"/>
          <w:lang w:eastAsia="zh-CN"/>
        </w:rPr>
        <w:t>，</w:t>
      </w:r>
      <w:r>
        <w:rPr>
          <w:rFonts w:hint="eastAsia"/>
          <w:highlight w:val="none"/>
        </w:rPr>
        <w:t>主管部门审查、社会中介组织复查</w:t>
      </w:r>
      <w:r>
        <w:rPr>
          <w:rFonts w:hint="eastAsia"/>
          <w:highlight w:val="none"/>
          <w:lang w:eastAsia="zh-CN"/>
        </w:rPr>
        <w:t>，</w:t>
      </w:r>
      <w:r>
        <w:rPr>
          <w:rFonts w:hint="eastAsia"/>
          <w:highlight w:val="none"/>
        </w:rPr>
        <w:t>与问卷调查相结合的形式</w:t>
      </w:r>
      <w:r>
        <w:rPr>
          <w:rFonts w:hint="eastAsia"/>
          <w:highlight w:val="none"/>
          <w:lang w:eastAsia="zh-CN"/>
        </w:rPr>
        <w:t>，</w:t>
      </w:r>
      <w:r>
        <w:rPr>
          <w:rFonts w:hint="eastAsia"/>
          <w:highlight w:val="none"/>
        </w:rPr>
        <w:t>以保证各项指标的真实性。</w:t>
      </w:r>
    </w:p>
    <w:p>
      <w:pPr>
        <w:snapToGrid w:val="0"/>
        <w:ind w:firstLine="560"/>
        <w:rPr>
          <w:highlight w:val="none"/>
        </w:rPr>
      </w:pPr>
      <w:r>
        <w:rPr>
          <w:rFonts w:hint="eastAsia"/>
          <w:highlight w:val="none"/>
        </w:rPr>
        <w:t>（2）保证评价结果的真实性、公正性</w:t>
      </w:r>
      <w:r>
        <w:rPr>
          <w:rFonts w:hint="eastAsia"/>
          <w:highlight w:val="none"/>
          <w:lang w:eastAsia="zh-CN"/>
        </w:rPr>
        <w:t>，</w:t>
      </w:r>
      <w:r>
        <w:rPr>
          <w:rFonts w:hint="eastAsia"/>
          <w:highlight w:val="none"/>
        </w:rPr>
        <w:t>提高评价报告的公信力。</w:t>
      </w:r>
    </w:p>
    <w:p>
      <w:pPr>
        <w:spacing w:line="600" w:lineRule="exact"/>
        <w:ind w:firstLine="560"/>
        <w:rPr>
          <w:highlight w:val="none"/>
        </w:rPr>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pPr>
        <w:pStyle w:val="4"/>
        <w:ind w:firstLine="562"/>
        <w:rPr>
          <w:highlight w:val="none"/>
        </w:rPr>
      </w:pPr>
      <w:bookmarkStart w:id="8" w:name="_Toc419984722"/>
      <w:bookmarkStart w:id="9" w:name="_Toc26131"/>
      <w:bookmarkStart w:id="10" w:name="_Toc1913"/>
      <w:bookmarkStart w:id="11" w:name="_Toc428278230"/>
      <w:r>
        <w:rPr>
          <w:rFonts w:hint="eastAsia"/>
          <w:highlight w:val="none"/>
        </w:rPr>
        <w:t>2.绩效评价指标体系</w:t>
      </w:r>
      <w:bookmarkEnd w:id="8"/>
      <w:bookmarkEnd w:id="9"/>
      <w:bookmarkEnd w:id="10"/>
      <w:bookmarkEnd w:id="11"/>
    </w:p>
    <w:p>
      <w:pPr>
        <w:ind w:firstLine="560"/>
        <w:rPr>
          <w:rFonts w:hint="eastAsia"/>
          <w:highlight w:val="none"/>
          <w:lang w:eastAsia="zh-CN"/>
        </w:rPr>
      </w:pPr>
      <w:r>
        <w:rPr>
          <w:rFonts w:hint="eastAsia"/>
          <w:highlight w:val="none"/>
        </w:rPr>
        <w:t>我单位</w:t>
      </w:r>
      <w:r>
        <w:rPr>
          <w:rFonts w:hint="eastAsia"/>
          <w:highlight w:val="none"/>
          <w:lang w:val="zh-TW" w:eastAsia="zh-TW"/>
        </w:rPr>
        <w:t>根据项目的</w:t>
      </w:r>
      <w:r>
        <w:rPr>
          <w:rFonts w:hint="eastAsia"/>
          <w:highlight w:val="none"/>
        </w:rPr>
        <w:t>实施</w:t>
      </w:r>
      <w:r>
        <w:rPr>
          <w:rFonts w:hint="eastAsia"/>
          <w:highlight w:val="none"/>
          <w:lang w:val="zh-TW" w:eastAsia="zh-TW"/>
        </w:rPr>
        <w:t>资料研读及前期调研，结合项目的实际开展情况，按照《项目支出绩效评价管理办法》（财预〔2020〕10号）文件要求</w:t>
      </w:r>
      <w:r>
        <w:rPr>
          <w:rFonts w:hint="eastAsia"/>
          <w:highlight w:val="none"/>
          <w:lang w:val="zh-TW" w:eastAsia="zh-CN"/>
        </w:rPr>
        <w:t>，</w:t>
      </w:r>
      <w:r>
        <w:rPr>
          <w:rFonts w:hint="eastAsia"/>
          <w:highlight w:val="none"/>
        </w:rPr>
        <w:t>结合项目特点，经与专家组充分协商，设置指标体系结构如下</w:t>
      </w:r>
      <w:r>
        <w:rPr>
          <w:rFonts w:hint="eastAsia"/>
          <w:highlight w:val="none"/>
          <w:lang w:val="zh-TW" w:eastAsia="zh-TW"/>
        </w:rPr>
        <w:t>：设置一级指标共</w:t>
      </w:r>
      <w:r>
        <w:rPr>
          <w:rFonts w:hint="eastAsia"/>
          <w:highlight w:val="none"/>
          <w:lang w:val="en-US" w:eastAsia="zh-CN"/>
        </w:rPr>
        <w:t>5</w:t>
      </w:r>
      <w:r>
        <w:rPr>
          <w:rFonts w:hint="eastAsia"/>
          <w:highlight w:val="none"/>
          <w:lang w:val="zh-TW" w:eastAsia="zh-TW"/>
        </w:rPr>
        <w:t>个，包括：决策指标（2</w:t>
      </w:r>
      <w:r>
        <w:rPr>
          <w:rFonts w:hint="eastAsia"/>
          <w:highlight w:val="none"/>
          <w:lang w:val="en-US" w:eastAsia="zh-CN"/>
        </w:rPr>
        <w:t>0分</w:t>
      </w:r>
      <w:r>
        <w:rPr>
          <w:rFonts w:hint="eastAsia"/>
          <w:highlight w:val="none"/>
          <w:lang w:val="zh-TW" w:eastAsia="zh-TW"/>
        </w:rPr>
        <w:t>）、过程指标（</w:t>
      </w:r>
      <w:r>
        <w:rPr>
          <w:rFonts w:hint="eastAsia"/>
          <w:highlight w:val="none"/>
          <w:lang w:val="en-US" w:eastAsia="zh-CN"/>
        </w:rPr>
        <w:t>20分</w:t>
      </w:r>
      <w:r>
        <w:rPr>
          <w:rFonts w:hint="eastAsia"/>
          <w:highlight w:val="none"/>
          <w:lang w:val="zh-TW" w:eastAsia="zh-TW"/>
        </w:rPr>
        <w:t>）、产出指标（</w:t>
      </w:r>
      <w:r>
        <w:rPr>
          <w:rFonts w:hint="eastAsia"/>
          <w:highlight w:val="none"/>
          <w:lang w:val="en-US" w:eastAsia="zh-CN"/>
        </w:rPr>
        <w:t>24分</w:t>
      </w:r>
      <w:r>
        <w:rPr>
          <w:rFonts w:hint="eastAsia"/>
          <w:highlight w:val="none"/>
          <w:lang w:val="zh-TW" w:eastAsia="zh-TW"/>
        </w:rPr>
        <w:t>）、</w:t>
      </w:r>
      <w:r>
        <w:rPr>
          <w:rFonts w:hint="eastAsia"/>
          <w:highlight w:val="none"/>
          <w:lang w:val="en-US" w:eastAsia="zh-CN"/>
        </w:rPr>
        <w:t>成本指标（12分）、</w:t>
      </w:r>
      <w:r>
        <w:rPr>
          <w:rFonts w:hint="eastAsia"/>
          <w:highlight w:val="none"/>
          <w:lang w:val="zh-TW" w:eastAsia="zh-TW"/>
        </w:rPr>
        <w:t>效益指标（</w:t>
      </w:r>
      <w:r>
        <w:rPr>
          <w:rFonts w:hint="eastAsia"/>
          <w:highlight w:val="none"/>
          <w:lang w:val="en-US" w:eastAsia="zh-CN"/>
        </w:rPr>
        <w:t>24分</w:t>
      </w:r>
      <w:r>
        <w:rPr>
          <w:rFonts w:hint="eastAsia"/>
          <w:highlight w:val="none"/>
          <w:lang w:val="zh-TW" w:eastAsia="zh-TW"/>
        </w:rPr>
        <w:t>）</w:t>
      </w:r>
      <w:r>
        <w:rPr>
          <w:rFonts w:hint="eastAsia"/>
          <w:highlight w:val="none"/>
          <w:lang w:val="zh-TW" w:eastAsia="zh-CN"/>
        </w:rPr>
        <w:t>，</w:t>
      </w:r>
      <w:r>
        <w:rPr>
          <w:rFonts w:hint="eastAsia"/>
          <w:highlight w:val="none"/>
        </w:rPr>
        <w:t>主要围绕资金使用、项目管理、资源配置等方面，客观分析项目的产出</w:t>
      </w:r>
      <w:r>
        <w:rPr>
          <w:rFonts w:hint="eastAsia"/>
          <w:highlight w:val="none"/>
          <w:lang w:eastAsia="zh-CN"/>
        </w:rPr>
        <w:t>、</w:t>
      </w:r>
      <w:r>
        <w:rPr>
          <w:rFonts w:hint="eastAsia"/>
          <w:highlight w:val="none"/>
        </w:rPr>
        <w:t>效果，从而考察项目预算定额标准的合理性，进而提出完善意见。整个评价框架构成体现从投入、过程到产出、效果和影响的绩效逻辑路径。详细指标体系见“附件</w:t>
      </w:r>
      <w:r>
        <w:rPr>
          <w:rFonts w:hint="eastAsia"/>
          <w:highlight w:val="none"/>
          <w:lang w:val="en-US" w:eastAsia="zh-CN"/>
        </w:rPr>
        <w:t>1</w:t>
      </w:r>
      <w:r>
        <w:rPr>
          <w:rFonts w:hint="eastAsia"/>
          <w:highlight w:val="none"/>
        </w:rPr>
        <w:t>：项目支出绩效评价</w:t>
      </w:r>
      <w:r>
        <w:rPr>
          <w:rFonts w:hint="eastAsia"/>
          <w:highlight w:val="none"/>
          <w:lang w:val="en-US" w:eastAsia="zh-CN"/>
        </w:rPr>
        <w:t>指标</w:t>
      </w:r>
      <w:r>
        <w:rPr>
          <w:rFonts w:hint="eastAsia"/>
          <w:highlight w:val="none"/>
        </w:rPr>
        <w:t>体系</w:t>
      </w:r>
      <w:r>
        <w:rPr>
          <w:rFonts w:hint="eastAsia"/>
          <w:highlight w:val="none"/>
          <w:lang w:val="en-US" w:eastAsia="zh-CN"/>
        </w:rPr>
        <w:t>表</w:t>
      </w:r>
      <w:r>
        <w:rPr>
          <w:rFonts w:hint="eastAsia"/>
          <w:highlight w:val="none"/>
        </w:rPr>
        <w:t>和项目综合得分表”。</w:t>
      </w:r>
    </w:p>
    <w:p>
      <w:pPr>
        <w:pStyle w:val="4"/>
        <w:ind w:firstLine="562"/>
        <w:rPr>
          <w:highlight w:val="none"/>
        </w:rPr>
      </w:pPr>
      <w:r>
        <w:rPr>
          <w:rFonts w:hint="eastAsia"/>
          <w:highlight w:val="none"/>
        </w:rPr>
        <w:t>3.评价方法</w:t>
      </w:r>
    </w:p>
    <w:p>
      <w:pPr>
        <w:ind w:firstLine="560"/>
        <w:rPr>
          <w:highlight w:val="none"/>
        </w:rPr>
      </w:pPr>
      <w:r>
        <w:rPr>
          <w:rFonts w:hint="eastAsia"/>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highlight w:val="none"/>
        </w:rPr>
      </w:pPr>
      <w:r>
        <w:rPr>
          <w:rFonts w:hint="eastAsia"/>
          <w:highlight w:val="none"/>
        </w:rPr>
        <w:t>三级指标分析环节：总体采用比较法，同时辅以文献法、成本效益法、因素分析法以及公众评判法，根据不同三级指标类型进行逐项分析。</w:t>
      </w:r>
    </w:p>
    <w:p>
      <w:pPr>
        <w:ind w:firstLine="560"/>
        <w:rPr>
          <w:highlight w:val="none"/>
        </w:rPr>
      </w:pPr>
      <w:r>
        <w:rPr>
          <w:highlight w:val="none"/>
        </w:rPr>
        <w:t>①</w:t>
      </w:r>
      <w:r>
        <w:rPr>
          <w:rFonts w:hint="eastAsia"/>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highlight w:val="none"/>
          <w:lang w:val="en-US" w:eastAsia="zh-CN"/>
        </w:rPr>
      </w:pPr>
      <w:r>
        <w:rPr>
          <w:highlight w:val="none"/>
        </w:rPr>
        <w:t>②</w:t>
      </w:r>
      <w:r>
        <w:rPr>
          <w:rFonts w:hint="eastAsia"/>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highlight w:val="none"/>
          <w:lang w:val="en-US" w:eastAsia="zh-CN"/>
        </w:rPr>
        <w:t>:</w:t>
      </w:r>
    </w:p>
    <w:p>
      <w:pPr>
        <w:bidi w:val="0"/>
        <w:rPr>
          <w:rFonts w:hint="eastAsia"/>
          <w:highlight w:val="none"/>
          <w:lang w:val="en-US" w:eastAsia="zh-CN"/>
        </w:rPr>
      </w:pPr>
      <w:r>
        <w:rPr>
          <w:rFonts w:hint="eastAsia"/>
          <w:highlight w:val="none"/>
        </w:rPr>
        <w:t>立项依据充分性</w:t>
      </w:r>
      <w:r>
        <w:rPr>
          <w:rFonts w:hint="eastAsia"/>
          <w:highlight w:val="none"/>
          <w:lang w:eastAsia="zh-CN"/>
        </w:rPr>
        <w:t>：</w:t>
      </w:r>
      <w:r>
        <w:rPr>
          <w:rFonts w:hint="eastAsia"/>
          <w:highlight w:val="none"/>
        </w:rPr>
        <w:t>比较法、文献法</w:t>
      </w:r>
      <w:r>
        <w:rPr>
          <w:rFonts w:hint="eastAsia"/>
          <w:highlight w:val="none"/>
          <w:lang w:eastAsia="zh-CN"/>
        </w:rPr>
        <w:t>，</w:t>
      </w:r>
      <w:r>
        <w:rPr>
          <w:rFonts w:hint="eastAsia"/>
          <w:highlight w:val="none"/>
        </w:rPr>
        <w:t>查找法律法规政策以及规划，对比实际执行内容和政策支持内容是否匹配。</w:t>
      </w:r>
    </w:p>
    <w:p>
      <w:pPr>
        <w:pStyle w:val="6"/>
        <w:rPr>
          <w:rFonts w:hint="eastAsia"/>
          <w:highlight w:val="none"/>
          <w:lang w:val="en-US" w:eastAsia="zh-CN"/>
        </w:rPr>
      </w:pPr>
      <w:r>
        <w:rPr>
          <w:rFonts w:hint="eastAsia"/>
          <w:highlight w:val="none"/>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highlight w:val="none"/>
          <w:lang w:val="en-US" w:eastAsia="zh-CN"/>
        </w:rPr>
      </w:pPr>
      <w:r>
        <w:rPr>
          <w:rFonts w:hint="eastAsia"/>
          <w:highlight w:val="none"/>
          <w:lang w:val="en-US" w:eastAsia="zh-CN"/>
        </w:rPr>
        <w:t>绩效目标合理性：比较法，对比分析年初编制项目支出绩效目标表与项目内容的相关性、资金的匹配性等。</w:t>
      </w:r>
    </w:p>
    <w:p>
      <w:pPr>
        <w:pStyle w:val="6"/>
        <w:rPr>
          <w:rFonts w:hint="eastAsia"/>
          <w:highlight w:val="none"/>
          <w:lang w:val="en-US" w:eastAsia="zh-CN"/>
        </w:rPr>
      </w:pPr>
      <w:r>
        <w:rPr>
          <w:rFonts w:hint="eastAsia"/>
          <w:highlight w:val="none"/>
          <w:lang w:val="en-US" w:eastAsia="zh-CN"/>
        </w:rPr>
        <w:t>绩效指标明确性：比较法，比较分析年初编制项目支出绩效目标表是否符合双七原则，是否可衡量。</w:t>
      </w:r>
    </w:p>
    <w:p>
      <w:pPr>
        <w:pStyle w:val="6"/>
        <w:rPr>
          <w:rFonts w:hint="eastAsia"/>
          <w:highlight w:val="none"/>
          <w:lang w:val="en-US" w:eastAsia="zh-CN"/>
        </w:rPr>
      </w:pPr>
      <w:r>
        <w:rPr>
          <w:rFonts w:hint="eastAsia"/>
          <w:highlight w:val="none"/>
          <w:lang w:val="en-US" w:eastAsia="zh-CN"/>
        </w:rPr>
        <w:t>预算编制科学性：成本效益分析法，分析在产出一定的情况下，成本取值是否有依据，是否经过询价，是否按照市场最低成本编制。</w:t>
      </w:r>
    </w:p>
    <w:p>
      <w:pPr>
        <w:pStyle w:val="6"/>
        <w:rPr>
          <w:rFonts w:hint="eastAsia"/>
          <w:highlight w:val="none"/>
          <w:lang w:val="en-US" w:eastAsia="zh-CN"/>
        </w:rPr>
      </w:pPr>
      <w:r>
        <w:rPr>
          <w:rFonts w:hint="eastAsia"/>
          <w:highlight w:val="none"/>
          <w:lang w:val="en-US" w:eastAsia="zh-CN"/>
        </w:rPr>
        <w:t>资金分配合理性：因素分析法，综合分析资金的分配依据是否充分，分配金额是否与项目实施单位需求金额一致，</w:t>
      </w:r>
    </w:p>
    <w:p>
      <w:pPr>
        <w:pStyle w:val="6"/>
        <w:rPr>
          <w:rFonts w:hint="eastAsia"/>
          <w:highlight w:val="none"/>
          <w:lang w:val="en-US" w:eastAsia="zh-CN"/>
        </w:rPr>
      </w:pPr>
      <w:r>
        <w:rPr>
          <w:rFonts w:hint="eastAsia"/>
          <w:highlight w:val="none"/>
          <w:lang w:val="en-US" w:eastAsia="zh-CN"/>
        </w:rPr>
        <w:t>资金到位率：比较法，资金到位率预期指标值应为100%，通过实际计算，分析实际完成值和预期指标值之间的差距和原因。</w:t>
      </w:r>
    </w:p>
    <w:p>
      <w:pPr>
        <w:pStyle w:val="6"/>
        <w:rPr>
          <w:rFonts w:hint="eastAsia"/>
          <w:highlight w:val="none"/>
          <w:lang w:val="en-US" w:eastAsia="zh-CN"/>
        </w:rPr>
      </w:pPr>
      <w:r>
        <w:rPr>
          <w:rFonts w:hint="eastAsia"/>
          <w:highlight w:val="none"/>
          <w:lang w:val="en-US" w:eastAsia="zh-CN"/>
        </w:rPr>
        <w:t>预算执行率：比较法，预算执行率预期指标值应为100%，通过实际计算，分析实际完成值和预期指标值之间的差距和原因。</w:t>
      </w:r>
    </w:p>
    <w:p>
      <w:pPr>
        <w:pStyle w:val="6"/>
        <w:rPr>
          <w:rFonts w:hint="eastAsia"/>
          <w:highlight w:val="none"/>
          <w:lang w:val="en-US" w:eastAsia="zh-CN"/>
        </w:rPr>
      </w:pPr>
      <w:r>
        <w:rPr>
          <w:rFonts w:hint="eastAsia"/>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highlight w:val="none"/>
          <w:lang w:val="en-US" w:eastAsia="zh-CN"/>
        </w:rPr>
      </w:pPr>
      <w:r>
        <w:rPr>
          <w:rFonts w:hint="eastAsia"/>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highlight w:val="none"/>
          <w:lang w:val="en-US" w:eastAsia="zh-CN"/>
        </w:rPr>
      </w:pPr>
      <w:r>
        <w:rPr>
          <w:rFonts w:hint="eastAsia"/>
          <w:highlight w:val="none"/>
          <w:lang w:val="en-US" w:eastAsia="zh-CN"/>
        </w:rPr>
        <w:t>制度执行有效性：比较法，结合项目实际实施过程性文件，根据已建设的财务管理制度和项目管理制度综合分析制度执行的有效性。</w:t>
      </w:r>
    </w:p>
    <w:p>
      <w:pPr>
        <w:pStyle w:val="6"/>
        <w:rPr>
          <w:rFonts w:hint="eastAsia"/>
          <w:highlight w:val="none"/>
          <w:lang w:val="en-US" w:eastAsia="zh-CN"/>
        </w:rPr>
      </w:pPr>
      <w:r>
        <w:rPr>
          <w:rFonts w:hint="eastAsia"/>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FF0000"/>
          <w:highlight w:val="none"/>
        </w:rPr>
      </w:pPr>
      <w:r>
        <w:rPr>
          <w:rFonts w:hint="eastAsia"/>
          <w:highlight w:val="none"/>
          <w:lang w:val="en-US" w:eastAsia="zh-CN"/>
        </w:rPr>
        <w:t>定性指标：公众评判法，通过问卷及抽样调查等方式评价本项目实施后社会公众对于其实施效果的满意程度。</w:t>
      </w:r>
    </w:p>
    <w:p>
      <w:pPr>
        <w:pStyle w:val="4"/>
        <w:ind w:firstLine="562"/>
        <w:rPr>
          <w:highlight w:val="none"/>
        </w:rPr>
      </w:pPr>
      <w:r>
        <w:rPr>
          <w:rFonts w:hint="eastAsia"/>
          <w:highlight w:val="none"/>
        </w:rPr>
        <w:t>4.评价标准</w:t>
      </w:r>
    </w:p>
    <w:p>
      <w:pPr>
        <w:ind w:firstLine="560"/>
        <w:rPr>
          <w:highlight w:val="none"/>
        </w:rPr>
      </w:pPr>
      <w:r>
        <w:rPr>
          <w:rFonts w:hint="eastAsia"/>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3"/>
        <w:numPr>
          <w:ilvl w:val="0"/>
          <w:numId w:val="1"/>
        </w:numPr>
        <w:ind w:firstLine="643"/>
        <w:rPr>
          <w:highlight w:val="none"/>
        </w:rPr>
      </w:pPr>
      <w:r>
        <w:rPr>
          <w:rFonts w:hint="eastAsia"/>
          <w:highlight w:val="none"/>
        </w:rPr>
        <w:t>绩效评价工作过程</w:t>
      </w:r>
    </w:p>
    <w:p>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1.前期准备</w:t>
      </w:r>
    </w:p>
    <w:p>
      <w:pPr>
        <w:rPr>
          <w:rFonts w:hint="eastAsia" w:ascii="Times New Roman" w:hAnsi="Times New Roman" w:cs="Times New Roman"/>
          <w:highlight w:val="none"/>
          <w:lang w:val="zh-TW" w:eastAsia="zh-TW"/>
        </w:rPr>
      </w:pPr>
      <w:r>
        <w:rPr>
          <w:rFonts w:hint="eastAsia" w:ascii="Times New Roman" w:hAnsi="Times New Roman" w:cs="Times New Roman"/>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w:t>
      </w:r>
      <w:r>
        <w:rPr>
          <w:rFonts w:hint="eastAsia" w:ascii="Times New Roman" w:hAnsi="Times New Roman" w:cs="Times New Roman"/>
          <w:highlight w:val="none"/>
          <w:lang w:val="en-US" w:eastAsia="zh-CN"/>
        </w:rPr>
        <w:t>效评价项目小组</w:t>
      </w:r>
      <w:r>
        <w:rPr>
          <w:rFonts w:hint="eastAsia" w:cs="Times New Roman"/>
          <w:highlight w:val="none"/>
          <w:lang w:val="en-US" w:eastAsia="zh-CN"/>
        </w:rPr>
        <w:t>成员</w:t>
      </w:r>
      <w:r>
        <w:rPr>
          <w:rFonts w:hint="eastAsia" w:ascii="Times New Roman" w:hAnsi="Times New Roman" w:cs="Times New Roman"/>
          <w:highlight w:val="none"/>
          <w:lang w:val="en-US" w:eastAsia="zh-CN"/>
        </w:rPr>
        <w:t>对</w:t>
      </w:r>
      <w:r>
        <w:rPr>
          <w:rFonts w:hint="eastAsia" w:cs="Times New Roman"/>
          <w:highlight w:val="none"/>
          <w:lang w:val="en-US" w:eastAsia="zh-CN"/>
        </w:rPr>
        <w:t>本</w:t>
      </w:r>
      <w:r>
        <w:rPr>
          <w:rFonts w:hint="eastAsia" w:ascii="Times New Roman" w:hAnsi="Times New Roman" w:cs="Times New Roman"/>
          <w:highlight w:val="none"/>
          <w:lang w:val="en-US" w:eastAsia="zh-CN"/>
        </w:rPr>
        <w:t>项目</w:t>
      </w:r>
      <w:r>
        <w:rPr>
          <w:rFonts w:hint="eastAsia" w:cs="Times New Roman"/>
          <w:highlight w:val="none"/>
          <w:lang w:val="en-US" w:eastAsia="zh-CN"/>
        </w:rPr>
        <w:t>开展</w:t>
      </w:r>
      <w:r>
        <w:rPr>
          <w:rFonts w:hint="eastAsia" w:ascii="Times New Roman" w:hAnsi="Times New Roman" w:cs="Times New Roman"/>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highlight w:val="none"/>
          <w:lang w:val="en-US" w:eastAsia="zh-CN"/>
        </w:rPr>
        <w:t>成员和职责如下：</w:t>
      </w:r>
    </w:p>
    <w:p>
      <w:pPr>
        <w:ind w:firstLine="560"/>
        <w:rPr>
          <w:rFonts w:hint="default"/>
          <w:highlight w:val="none"/>
          <w:lang w:val="en-US" w:eastAsia="zh-CN"/>
        </w:rPr>
      </w:pPr>
      <w:r>
        <w:rPr>
          <w:rFonts w:hint="eastAsia"/>
          <w:highlight w:val="none"/>
          <w:lang w:val="en-US" w:eastAsia="zh-CN"/>
        </w:rPr>
        <w:t>（1）评价组组长：陈长良，</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highlight w:val="none"/>
          <w:lang w:val="en-US" w:eastAsia="zh-CN"/>
        </w:rPr>
        <w:t>（2）评价组成员：黄金宝，</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highlight w:val="none"/>
          <w:lang w:val="en-US" w:eastAsia="zh-CN"/>
        </w:rPr>
      </w:pPr>
      <w:r>
        <w:rPr>
          <w:rFonts w:hint="eastAsia"/>
          <w:highlight w:val="none"/>
          <w:lang w:val="en-US" w:eastAsia="zh-CN"/>
        </w:rPr>
        <w:t>（3）评价组成员：孟庆瑞，</w:t>
      </w:r>
      <w:r>
        <w:rPr>
          <w:rFonts w:hint="eastAsia"/>
          <w:color w:val="auto"/>
          <w:highlight w:val="none"/>
        </w:rPr>
        <w:t>主要负责现场调研工作，完成收集整理资料、审核数据、填报绩效评价内容等工作</w:t>
      </w:r>
      <w:r>
        <w:rPr>
          <w:rFonts w:hint="eastAsia"/>
          <w:highlight w:val="none"/>
          <w:lang w:val="en-US" w:eastAsia="zh-CN"/>
        </w:rPr>
        <w:t>。</w:t>
      </w:r>
    </w:p>
    <w:p>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2.</w:t>
      </w:r>
      <w:r>
        <w:rPr>
          <w:rFonts w:hint="eastAsia" w:cs="Times New Roman"/>
          <w:b/>
          <w:bCs/>
          <w:highlight w:val="none"/>
          <w:lang w:val="en-US" w:eastAsia="zh-CN"/>
        </w:rPr>
        <w:t>组织</w:t>
      </w:r>
      <w:r>
        <w:rPr>
          <w:rFonts w:hint="eastAsia" w:ascii="Times New Roman" w:hAnsi="Times New Roman" w:cs="Times New Roman"/>
          <w:b/>
          <w:bCs/>
          <w:highlight w:val="none"/>
          <w:lang w:val="en-US" w:eastAsia="zh-CN"/>
        </w:rPr>
        <w:t>实施</w:t>
      </w:r>
    </w:p>
    <w:p>
      <w:pPr>
        <w:rPr>
          <w:rFonts w:hint="eastAsia" w:ascii="Times New Roman" w:hAnsi="Times New Roman" w:cs="Times New Roman"/>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3.分析评价和撰写报告</w:t>
      </w:r>
    </w:p>
    <w:p>
      <w:pP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highlight w:val="none"/>
          <w:lang w:val="en-US" w:eastAsia="zh-CN"/>
        </w:rPr>
        <w:t>绩效评价项目小组依照整理、分析后的项目材料、数据资料，依据评价形成的初步结论，按照</w:t>
      </w:r>
      <w:r>
        <w:rPr>
          <w:rFonts w:hint="eastAsia" w:cs="Times New Roman"/>
          <w:highlight w:val="none"/>
          <w:lang w:val="en-US" w:eastAsia="zh-CN"/>
        </w:rPr>
        <w:t>绩效系统中统一</w:t>
      </w:r>
      <w:r>
        <w:rPr>
          <w:rFonts w:hint="eastAsia" w:ascii="Times New Roman" w:hAnsi="Times New Roman" w:cs="Times New Roman"/>
          <w:highlight w:val="none"/>
          <w:lang w:val="en-US" w:eastAsia="zh-CN"/>
        </w:rPr>
        <w:t>的格式和内容要求撰写绩效评价初步报告，最终形成评价结果。</w:t>
      </w:r>
    </w:p>
    <w:p>
      <w:pPr>
        <w:pStyle w:val="4"/>
        <w:ind w:firstLine="562"/>
        <w:rPr>
          <w:rFonts w:hint="eastAsia"/>
          <w:highlight w:val="none"/>
        </w:rPr>
      </w:pPr>
      <w:bookmarkStart w:id="12" w:name="_Toc5055"/>
      <w:r>
        <w:rPr>
          <w:rFonts w:hint="eastAsia"/>
          <w:highlight w:val="none"/>
          <w:lang w:val="en-US" w:eastAsia="zh-CN"/>
        </w:rPr>
        <w:t>4.</w:t>
      </w:r>
      <w:r>
        <w:rPr>
          <w:rFonts w:hint="eastAsia"/>
          <w:highlight w:val="none"/>
        </w:rPr>
        <w:t>问题整改</w:t>
      </w:r>
    </w:p>
    <w:p>
      <w:pPr>
        <w:ind w:firstLine="560"/>
        <w:rPr>
          <w:highlight w:val="none"/>
        </w:rPr>
      </w:pPr>
      <w:r>
        <w:rPr>
          <w:rFonts w:hint="eastAsia"/>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4"/>
        <w:bidi w:val="0"/>
        <w:rPr>
          <w:rFonts w:hint="eastAsia"/>
          <w:highlight w:val="none"/>
          <w:lang w:val="en-US" w:eastAsia="zh-CN"/>
        </w:rPr>
      </w:pPr>
      <w:r>
        <w:rPr>
          <w:rFonts w:hint="eastAsia"/>
          <w:highlight w:val="none"/>
          <w:lang w:val="en-US" w:eastAsia="zh-CN"/>
        </w:rPr>
        <w:t>5.归集档案</w:t>
      </w:r>
      <w:bookmarkEnd w:id="12"/>
    </w:p>
    <w:p>
      <w:pPr>
        <w:bidi w:val="0"/>
        <w:rPr>
          <w:rFonts w:hint="eastAsia"/>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highlight w:val="none"/>
        </w:rPr>
      </w:pPr>
      <w:r>
        <w:rPr>
          <w:rFonts w:hint="eastAsia"/>
          <w:highlight w:val="none"/>
        </w:rPr>
        <w:t>　</w:t>
      </w:r>
    </w:p>
    <w:p>
      <w:pPr>
        <w:pStyle w:val="2"/>
        <w:numPr>
          <w:ilvl w:val="0"/>
          <w:numId w:val="2"/>
        </w:numPr>
        <w:ind w:firstLine="640"/>
        <w:rPr>
          <w:highlight w:val="none"/>
        </w:rPr>
      </w:pPr>
      <w:r>
        <w:rPr>
          <w:rFonts w:hint="eastAsia"/>
          <w:highlight w:val="none"/>
        </w:rPr>
        <w:t>综合评价情况及评价结论</w:t>
      </w:r>
    </w:p>
    <w:p>
      <w:pPr>
        <w:pStyle w:val="3"/>
        <w:bidi w:val="0"/>
        <w:rPr>
          <w:rFonts w:hint="eastAsia" w:ascii="仿宋_GB2312" w:hAnsi="仿宋_GB2312" w:cs="仿宋_GB2312"/>
          <w:sz w:val="32"/>
          <w:highlight w:val="none"/>
        </w:rPr>
      </w:pPr>
      <w:bookmarkStart w:id="13" w:name="_Toc68364665"/>
      <w:r>
        <w:rPr>
          <w:rFonts w:hint="eastAsia" w:ascii="仿宋_GB2312" w:hAnsi="仿宋_GB2312" w:cs="仿宋_GB2312"/>
          <w:sz w:val="32"/>
          <w:highlight w:val="none"/>
        </w:rPr>
        <w:t>（一）综合评价情况</w:t>
      </w:r>
      <w:bookmarkEnd w:id="13"/>
    </w:p>
    <w:p>
      <w:pPr>
        <w:bidi w:val="0"/>
        <w:rPr>
          <w:rFonts w:hint="eastAsia"/>
          <w:color w:val="FF0000"/>
          <w:highlight w:val="none"/>
          <w:lang w:eastAsia="zh-CN"/>
        </w:rPr>
      </w:pPr>
      <w:bookmarkStart w:id="14" w:name="_Toc68364666"/>
      <w:r>
        <w:rPr>
          <w:rFonts w:hint="eastAsia"/>
          <w:color w:val="auto"/>
          <w:highlight w:val="none"/>
          <w:lang w:eastAsia="zh-CN"/>
        </w:rPr>
        <w:t>经评价，本项目</w:t>
      </w:r>
      <w:r>
        <w:rPr>
          <w:rFonts w:hint="eastAsia"/>
          <w:color w:val="auto"/>
          <w:highlight w:val="none"/>
          <w:lang w:val="en-US" w:eastAsia="zh-CN"/>
        </w:rPr>
        <w:t>部分达成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 xml:space="preserve">：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 </w:t>
      </w:r>
    </w:p>
    <w:p>
      <w:pPr>
        <w:bidi w:val="0"/>
        <w:rPr>
          <w:rFonts w:hint="eastAsia"/>
          <w:color w:val="auto"/>
          <w:highlight w:val="none"/>
          <w:lang w:eastAsia="zh-CN"/>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lang w:eastAsia="zh-CN"/>
        </w:rPr>
        <w:t>。</w:t>
      </w:r>
    </w:p>
    <w:p>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截止到2023年12月31日，本项目</w:t>
      </w:r>
      <w:r>
        <w:rPr>
          <w:rFonts w:hint="eastAsia"/>
          <w:color w:val="auto"/>
          <w:highlight w:val="none"/>
        </w:rPr>
        <w:t>已选聘普查指导员65人左右，普查员150人工作</w:t>
      </w:r>
      <w:r>
        <w:rPr>
          <w:rFonts w:hint="eastAsia"/>
          <w:color w:val="auto"/>
          <w:highlight w:val="none"/>
          <w:lang w:eastAsia="zh-CN"/>
        </w:rPr>
        <w:t>，</w:t>
      </w:r>
      <w:r>
        <w:rPr>
          <w:rFonts w:hint="eastAsia"/>
          <w:color w:val="auto"/>
          <w:highlight w:val="none"/>
          <w:lang w:val="en-US" w:eastAsia="zh-CN"/>
        </w:rPr>
        <w:t>完成</w:t>
      </w:r>
      <w:r>
        <w:rPr>
          <w:rFonts w:hint="eastAsia"/>
          <w:color w:val="auto"/>
          <w:highlight w:val="none"/>
        </w:rPr>
        <w:t>城乡住户一体化调查户培训次数36次，组织开展培训天数72天，分发全年1440次住户记账账本工作。城乡住户一体化调查补贴发放次数4次，摸清全县二、三产业单位数3000家、印发全国第五次经济普查宣传手册6000份、摸清全县个体经营户数7000户。</w:t>
      </w:r>
    </w:p>
    <w:p>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rPr>
        <w:t>全面、准确反映托克逊县城市及农村居民家庭人口、住房、就业、消费支出、非现金收入等情况调查，第二产业和第三产业的发展规模及布局，了解产业组织、产业结构、产业技术的现状以及各生产要素的构成，进一步查实服务业、战略性新兴产业和小微企业的发展状况</w:t>
      </w:r>
      <w:r>
        <w:rPr>
          <w:rFonts w:hint="eastAsia"/>
          <w:color w:val="auto"/>
          <w:highlight w:val="none"/>
          <w:lang w:eastAsia="zh-CN"/>
        </w:rPr>
        <w:t>，</w:t>
      </w:r>
      <w:r>
        <w:rPr>
          <w:rFonts w:hint="eastAsia"/>
          <w:color w:val="auto"/>
          <w:highlight w:val="none"/>
        </w:rPr>
        <w:t>为我县制定政策和国民经济发展提供依据。</w:t>
      </w:r>
    </w:p>
    <w:p>
      <w:pPr>
        <w:pStyle w:val="3"/>
        <w:bidi w:val="0"/>
        <w:rPr>
          <w:rFonts w:hint="eastAsia"/>
          <w:highlight w:val="none"/>
        </w:rPr>
      </w:pPr>
      <w:r>
        <w:rPr>
          <w:rFonts w:hint="eastAsia"/>
          <w:highlight w:val="none"/>
        </w:rPr>
        <w:t>（二）综合评价结论</w:t>
      </w:r>
    </w:p>
    <w:bookmarkEnd w:id="14"/>
    <w:p>
      <w:pPr>
        <w:bidi w:val="0"/>
        <w:rPr>
          <w:rFonts w:hint="eastAsia" w:eastAsia="仿宋_GB2312"/>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85.04分，绩效评级为“良好”。综合评价结论如下：本项目决策指标共设置6个，满分20分，得分率90%；项目过程指标共设置5个，满分20分，得分率93.2%；项目产出指标共设置15个，满分24分，得分率92.5%；项目成本指标共设置6个，满分12分，得分率10%；项目效益指标共设置6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highlight w:val="none"/>
        </w:rPr>
        <w:t>和项目综合得分表”</w:t>
      </w:r>
      <w:r>
        <w:rPr>
          <w:rFonts w:hint="eastAsia"/>
          <w:highlight w:val="none"/>
          <w:lang w:eastAsia="zh-CN"/>
        </w:rPr>
        <w:t>。</w:t>
      </w:r>
    </w:p>
    <w:p>
      <w:pPr>
        <w:pStyle w:val="2"/>
        <w:numPr>
          <w:ilvl w:val="0"/>
          <w:numId w:val="2"/>
        </w:numPr>
        <w:ind w:firstLine="640"/>
        <w:rPr>
          <w:rFonts w:hint="eastAsia"/>
          <w:highlight w:val="none"/>
        </w:rPr>
      </w:pPr>
      <w:r>
        <w:rPr>
          <w:rFonts w:hint="eastAsia"/>
          <w:highlight w:val="none"/>
        </w:rPr>
        <w:t>绩效评价指标分析</w:t>
      </w:r>
    </w:p>
    <w:p>
      <w:pPr>
        <w:pStyle w:val="3"/>
        <w:bidi w:val="0"/>
        <w:rPr>
          <w:rFonts w:hint="eastAsia" w:ascii="仿宋_GB2312" w:hAnsi="仿宋_GB2312" w:cs="仿宋_GB2312"/>
          <w:sz w:val="32"/>
          <w:highlight w:val="none"/>
        </w:rPr>
      </w:pPr>
      <w:bookmarkStart w:id="15" w:name="_Toc68364668"/>
      <w:r>
        <w:rPr>
          <w:rFonts w:hint="eastAsia" w:ascii="仿宋_GB2312" w:hAnsi="仿宋_GB2312" w:cs="仿宋_GB2312"/>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highlight w:val="none"/>
        </w:rPr>
      </w:pPr>
      <w:r>
        <w:rPr>
          <w:rFonts w:hint="eastAsia" w:ascii="仿宋_GB2312" w:hAnsi="仿宋_GB2312" w:cs="仿宋_GB2312"/>
          <w:sz w:val="28"/>
          <w:szCs w:val="28"/>
          <w:highlight w:val="none"/>
        </w:rPr>
        <w:t>项目决策类指标包括项目立项、绩效目标和资金投入三方面的内容，由</w:t>
      </w:r>
      <w:r>
        <w:rPr>
          <w:rFonts w:hint="eastAsia"/>
          <w:highlight w:val="none"/>
          <w:lang w:eastAsia="zh-CN"/>
        </w:rPr>
        <w:t>3个二级</w:t>
      </w:r>
      <w:r>
        <w:rPr>
          <w:rFonts w:hint="eastAsia"/>
          <w:color w:val="auto"/>
          <w:highlight w:val="none"/>
          <w:lang w:eastAsia="zh-CN"/>
        </w:rPr>
        <w:t>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pStyle w:val="4"/>
        <w:bidi w:val="0"/>
        <w:rPr>
          <w:rFonts w:hint="eastAsia"/>
          <w:highlight w:val="none"/>
          <w:lang w:val="en-US" w:eastAsia="zh-CN"/>
        </w:rPr>
      </w:pPr>
      <w:r>
        <w:rPr>
          <w:rFonts w:hint="eastAsia"/>
          <w:highlight w:val="none"/>
          <w:lang w:val="en-US" w:eastAsia="zh-CN"/>
        </w:rPr>
        <w:t>1.项目立项情况分析</w:t>
      </w:r>
    </w:p>
    <w:p>
      <w:pPr>
        <w:bidi w:val="0"/>
        <w:rPr>
          <w:rFonts w:hint="eastAsia"/>
          <w:b/>
          <w:bCs/>
          <w:highlight w:val="none"/>
        </w:rPr>
      </w:pPr>
      <w:r>
        <w:rPr>
          <w:rFonts w:hint="eastAsia"/>
          <w:b/>
          <w:bCs/>
          <w:highlight w:val="none"/>
        </w:rPr>
        <w:t>（1）立项依据充分性：</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jc w:val="left"/>
        <w:textAlignment w:val="auto"/>
        <w:rPr>
          <w:rFonts w:hint="eastAsia"/>
          <w:color w:val="auto"/>
          <w:highlight w:val="none"/>
        </w:rPr>
      </w:pPr>
      <w:r>
        <w:rPr>
          <w:rFonts w:hint="eastAsia"/>
          <w:color w:val="auto"/>
          <w:highlight w:val="none"/>
          <w:lang w:val="en-US" w:eastAsia="zh-CN"/>
        </w:rPr>
        <w:t>本</w:t>
      </w:r>
      <w:r>
        <w:rPr>
          <w:rFonts w:hint="eastAsia"/>
          <w:color w:val="auto"/>
          <w:highlight w:val="none"/>
          <w:lang w:val="en-US" w:eastAsia="zh-Hans"/>
        </w:rPr>
        <w:t>项目立项符合</w:t>
      </w:r>
      <w:r>
        <w:rPr>
          <w:rFonts w:hint="eastAsia"/>
          <w:color w:val="auto"/>
          <w:highlight w:val="none"/>
          <w:lang w:val="en-US" w:eastAsia="zh-CN"/>
        </w:rPr>
        <w:t>国家统计局新疆调查队关于落实《自治区人民政府办公厅〈关于进一步加强新疆国家调查工作的通知〉》的通知 新调办字〔2023〕9号；</w:t>
      </w:r>
      <w:r>
        <w:rPr>
          <w:rFonts w:hint="eastAsia"/>
          <w:color w:val="auto"/>
          <w:highlight w:val="none"/>
          <w:lang w:val="en-US" w:eastAsia="zh-Hans"/>
        </w:rPr>
        <w:t>本项目立项符合《中华人民共和国统计法》和《全国经济普查条例》，符合行业发展规划和政策要求</w:t>
      </w:r>
      <w:r>
        <w:rPr>
          <w:rFonts w:hint="eastAsia"/>
          <w:color w:val="auto"/>
          <w:highlight w:val="none"/>
          <w:lang w:val="en-US" w:eastAsia="zh-CN"/>
        </w:rPr>
        <w:t>；本</w:t>
      </w:r>
      <w:r>
        <w:rPr>
          <w:rFonts w:hint="eastAsia"/>
          <w:color w:val="auto"/>
          <w:highlight w:val="none"/>
          <w:lang w:val="en-US" w:eastAsia="zh-Hans"/>
        </w:rPr>
        <w:t>项目立项符合《</w:t>
      </w:r>
      <w:r>
        <w:rPr>
          <w:rFonts w:hint="eastAsia"/>
          <w:color w:val="auto"/>
          <w:highlight w:val="none"/>
          <w:lang w:val="en-US" w:eastAsia="zh-CN"/>
        </w:rPr>
        <w:t>托克逊县统计局职能</w:t>
      </w:r>
      <w:r>
        <w:rPr>
          <w:rFonts w:hint="eastAsia"/>
          <w:color w:val="auto"/>
          <w:highlight w:val="none"/>
          <w:lang w:val="en-US" w:eastAsia="zh-Hans"/>
        </w:rPr>
        <w:t>配置内设机构和人员编制规定》中职责范围</w:t>
      </w:r>
      <w:r>
        <w:rPr>
          <w:rFonts w:hint="eastAsia"/>
          <w:color w:val="auto"/>
          <w:highlight w:val="none"/>
          <w:lang w:val="en-US" w:eastAsia="zh-CN"/>
        </w:rPr>
        <w:t>中的“</w:t>
      </w:r>
      <w:r>
        <w:rPr>
          <w:rFonts w:hint="eastAsia"/>
          <w:color w:val="auto"/>
          <w:highlight w:val="none"/>
          <w:lang w:val="en-US" w:eastAsia="zh-Hans"/>
        </w:rPr>
        <w:t>开展</w:t>
      </w:r>
      <w:r>
        <w:rPr>
          <w:rFonts w:hint="eastAsia"/>
          <w:color w:val="auto"/>
          <w:highlight w:val="none"/>
          <w:lang w:val="en-US" w:eastAsia="zh-CN"/>
        </w:rPr>
        <w:t>统计事务综合业务经费</w:t>
      </w:r>
      <w:r>
        <w:rPr>
          <w:rFonts w:hint="eastAsia"/>
          <w:color w:val="auto"/>
          <w:highlight w:val="none"/>
          <w:lang w:val="en-US" w:eastAsia="zh-Hans"/>
        </w:rPr>
        <w:t>工作这一部门职责范围相符”，属于我单位履职所需；根据《财政资金直接支付申请书》，本项目资金性质为</w:t>
      </w:r>
      <w:r>
        <w:rPr>
          <w:rFonts w:hint="eastAsia"/>
          <w:color w:val="auto"/>
          <w:highlight w:val="none"/>
          <w:lang w:val="en-US" w:eastAsia="zh-CN"/>
        </w:rPr>
        <w:t>县级项目</w:t>
      </w:r>
      <w:r>
        <w:rPr>
          <w:rFonts w:hint="eastAsia"/>
          <w:color w:val="auto"/>
          <w:highlight w:val="none"/>
          <w:lang w:val="en-US" w:eastAsia="zh-Hans"/>
        </w:rPr>
        <w:t>资金</w:t>
      </w:r>
      <w:r>
        <w:rPr>
          <w:rFonts w:hint="eastAsia"/>
          <w:color w:val="auto"/>
          <w:highlight w:val="none"/>
          <w:lang w:val="en-US" w:eastAsia="zh-CN"/>
        </w:rPr>
        <w:t>，</w:t>
      </w:r>
      <w:r>
        <w:rPr>
          <w:rFonts w:hint="eastAsia"/>
          <w:color w:val="auto"/>
          <w:highlight w:val="none"/>
          <w:lang w:val="en-US" w:eastAsia="zh-Hans"/>
        </w:rPr>
        <w:t>功能分类为</w:t>
      </w:r>
      <w:r>
        <w:rPr>
          <w:rFonts w:hint="eastAsia"/>
          <w:color w:val="auto"/>
          <w:highlight w:val="none"/>
          <w:lang w:val="en-US" w:eastAsia="zh-CN"/>
        </w:rPr>
        <w:t>2010505专项统计业务，2010507专项普查活动，</w:t>
      </w:r>
      <w:r>
        <w:rPr>
          <w:rFonts w:hint="eastAsia"/>
          <w:color w:val="auto"/>
          <w:highlight w:val="none"/>
          <w:lang w:val="en-US" w:eastAsia="zh-Hans"/>
        </w:rPr>
        <w:t>经济分类为</w:t>
      </w:r>
      <w:r>
        <w:rPr>
          <w:rFonts w:hint="eastAsia"/>
          <w:color w:val="auto"/>
          <w:highlight w:val="none"/>
          <w:lang w:val="en-US" w:eastAsia="zh-CN"/>
        </w:rPr>
        <w:t>办公费、劳务费、差旅费、印刷费、邮电费、其他商品和服务支出等</w:t>
      </w:r>
      <w:r>
        <w:rPr>
          <w:rFonts w:hint="eastAsia"/>
          <w:color w:val="auto"/>
          <w:highlight w:val="none"/>
          <w:lang w:val="en-US" w:eastAsia="zh-Hans"/>
        </w:rPr>
        <w:t>支出</w:t>
      </w:r>
      <w:r>
        <w:rPr>
          <w:rFonts w:hint="eastAsia"/>
          <w:color w:val="auto"/>
          <w:highlight w:val="none"/>
          <w:lang w:val="en-US" w:eastAsia="zh-CN"/>
        </w:rPr>
        <w:t>，</w:t>
      </w:r>
      <w:r>
        <w:rPr>
          <w:rFonts w:hint="eastAsia"/>
          <w:color w:val="auto"/>
          <w:highlight w:val="none"/>
          <w:lang w:val="en-US" w:eastAsia="zh-Hans"/>
        </w:rPr>
        <w:t>根据《</w:t>
      </w:r>
      <w:r>
        <w:rPr>
          <w:rFonts w:hint="eastAsia"/>
          <w:color w:val="auto"/>
          <w:highlight w:val="none"/>
          <w:lang w:val="en-US" w:eastAsia="zh-CN"/>
        </w:rPr>
        <w:t>中华人民共和国</w:t>
      </w:r>
      <w:r>
        <w:rPr>
          <w:rFonts w:hint="eastAsia"/>
          <w:color w:val="auto"/>
          <w:highlight w:val="none"/>
          <w:lang w:val="en-US" w:eastAsia="zh-Hans"/>
        </w:rPr>
        <w:t>预算法》属于公共财政支持范围，符合中央、地方事权支出责任划分原则；经检查我单位财政应用平台指标，</w:t>
      </w:r>
      <w:r>
        <w:rPr>
          <w:rFonts w:hint="eastAsia"/>
          <w:color w:val="auto"/>
          <w:highlight w:val="none"/>
          <w:lang w:val="en-US" w:eastAsia="zh-CN"/>
        </w:rPr>
        <w:t>本</w:t>
      </w:r>
      <w:r>
        <w:rPr>
          <w:rFonts w:hint="eastAsia"/>
          <w:color w:val="auto"/>
          <w:highlight w:val="none"/>
          <w:lang w:val="en-US" w:eastAsia="zh-Hans"/>
        </w:rPr>
        <w:t>项目不存在重复</w:t>
      </w:r>
      <w:r>
        <w:rPr>
          <w:rFonts w:hint="eastAsia"/>
          <w:color w:val="auto"/>
          <w:highlight w:val="none"/>
          <w:lang w:val="en-US" w:eastAsia="zh-CN"/>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sz w:val="28"/>
          <w:szCs w:val="28"/>
          <w:highlight w:val="none"/>
        </w:rPr>
        <w:t>（2）立项程序规范性：</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单位按照程序向县财政局提交了统计事务业务经费申请报告、项目资金明细表等相关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pPr>
        <w:bidi w:val="0"/>
        <w:rPr>
          <w:color w:val="FF0000"/>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4"/>
        <w:bidi w:val="0"/>
        <w:rPr>
          <w:rFonts w:hint="eastAsia"/>
          <w:highlight w:val="none"/>
          <w:lang w:val="en-US" w:eastAsia="zh-CN"/>
        </w:rPr>
      </w:pPr>
      <w:r>
        <w:rPr>
          <w:rFonts w:hint="eastAsia"/>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1</w:t>
      </w:r>
      <w:r>
        <w:rPr>
          <w:rFonts w:hint="eastAsia" w:ascii="仿宋_GB2312" w:cs="仿宋_GB2312"/>
          <w:b/>
          <w:bCs/>
          <w:sz w:val="28"/>
          <w:szCs w:val="28"/>
          <w:highlight w:val="none"/>
        </w:rPr>
        <w:t>）绩效目标合理性</w:t>
      </w:r>
      <w:r>
        <w:rPr>
          <w:rFonts w:hint="eastAsia" w:ascii="仿宋_GB2312" w:cs="仿宋_GB2312"/>
          <w:sz w:val="28"/>
          <w:szCs w:val="28"/>
          <w:highlight w:val="none"/>
        </w:rPr>
        <w:t>：</w:t>
      </w:r>
    </w:p>
    <w:p>
      <w:pPr>
        <w:bidi w:val="0"/>
        <w:rPr>
          <w:rFonts w:hint="eastAsia"/>
          <w:color w:val="FF0000"/>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s="宋体"/>
          <w:b w:val="0"/>
          <w:bCs w:val="0"/>
          <w:color w:val="auto"/>
          <w:highlight w:val="none"/>
          <w:shd w:val="clear" w:color="auto" w:fill="auto"/>
          <w:lang w:val="en-US" w:eastAsia="zh-CN"/>
        </w:rPr>
        <w:t>目标1.开展城乡住户一体化调查，样本轮换，分发全年1440本住户记账账本工作。保障住户基本权益，全面、准确、及时了解我县城市及农村居民家庭人口、住房、就业、消费支出、非现金收入等情况调查，为我县制定政策和国民经济发展提供依据。目标2.开展2023年城乡一体化住户调查工作，托克逊县共有调查对象120户，辅助调查员12名，其中：城镇调查对象30户，辅助调查员3名；农村调查户90名，辅助调查员9名。按照城乡住户一体化调查样本数量及要求，需支付调查户70元/月/户，辅助调查员100元/人/月。其中：每季度调查户需支付70*120*3小计25200元，辅助调查员需支付100*12*3小计3600元，合计28800元，保障住户基本权益。目标3.开展全国第五次经济普查前期工作，摸清托克逊县第二产业和第三产业的发展规模及布局，了解产业组织、产业结构、产业技术的现状以及各生产要素的构成，进一步查实服务业、战略性新兴产业和小微企业的发展状况。目标4.选聘普查指导员65人左右，普查员150人左右，对选聘的“两员”进行人员职权、职责和工作任务分工，确保普查工作高质量完成。</w:t>
      </w:r>
    </w:p>
    <w:p>
      <w:pPr>
        <w:bidi w:val="0"/>
        <w:rPr>
          <w:rFonts w:hint="eastAsia"/>
          <w:color w:val="FF0000"/>
          <w:highlight w:val="none"/>
        </w:rPr>
      </w:pPr>
      <w:r>
        <w:rPr>
          <w:rFonts w:hint="eastAsia"/>
          <w:color w:val="auto"/>
          <w:highlight w:val="none"/>
        </w:rPr>
        <w:t>②本</w:t>
      </w:r>
      <w:r>
        <w:rPr>
          <w:rFonts w:hint="eastAsia"/>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60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60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2</w:t>
      </w:r>
      <w:r>
        <w:rPr>
          <w:rFonts w:hint="eastAsia" w:ascii="仿宋_GB2312" w:cs="仿宋_GB2312"/>
          <w:b/>
          <w:bCs/>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highlight w:val="none"/>
          <w:lang w:eastAsia="zh-CN"/>
        </w:rPr>
        <w:t>将项目绩效目标细化分解为具体的绩效指标</w:t>
      </w:r>
      <w:r>
        <w:rPr>
          <w:rFonts w:hint="eastAsia"/>
          <w:color w:val="auto"/>
          <w:highlight w:val="none"/>
          <w:lang w:eastAsia="zh-CN"/>
        </w:rPr>
        <w:t>，</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4"/>
        <w:bidi w:val="0"/>
        <w:rPr>
          <w:highlight w:val="none"/>
        </w:rPr>
      </w:pPr>
      <w:r>
        <w:rPr>
          <w:rFonts w:hint="eastAsia"/>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1</w:t>
      </w:r>
      <w:r>
        <w:rPr>
          <w:rFonts w:hint="eastAsia" w:ascii="仿宋_GB2312" w:cs="仿宋_GB2312"/>
          <w:b/>
          <w:bCs/>
          <w:sz w:val="28"/>
          <w:szCs w:val="28"/>
          <w:highlight w:val="none"/>
        </w:rPr>
        <w:t>）预算编制科学性：</w:t>
      </w:r>
      <w:r>
        <w:rPr>
          <w:rFonts w:hint="eastAsia" w:ascii="仿宋_GB2312" w:cs="仿宋_GB2312"/>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60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2023年统计事务业务经费</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w:t>
      </w:r>
      <w:r>
        <w:rPr>
          <w:rFonts w:hint="eastAsia" w:ascii="仿宋_GB2312" w:cs="仿宋_GB2312"/>
          <w:color w:val="auto"/>
          <w:sz w:val="28"/>
          <w:szCs w:val="28"/>
          <w:highlight w:val="none"/>
          <w:lang w:val="en-US" w:eastAsia="zh-CN"/>
        </w:rPr>
        <w:t>项目</w:t>
      </w:r>
      <w:r>
        <w:rPr>
          <w:rFonts w:hint="eastAsia"/>
          <w:color w:val="auto"/>
          <w:highlight w:val="none"/>
          <w:lang w:eastAsia="zh-CN"/>
        </w:rPr>
        <w:t>预算额度测算依据不</w:t>
      </w:r>
      <w:r>
        <w:rPr>
          <w:rFonts w:hint="eastAsia"/>
          <w:color w:val="auto"/>
          <w:highlight w:val="none"/>
          <w:lang w:val="en-US" w:eastAsia="zh-CN"/>
        </w:rPr>
        <w:t>够</w:t>
      </w:r>
      <w:r>
        <w:rPr>
          <w:rFonts w:hint="eastAsia"/>
          <w:color w:val="auto"/>
          <w:highlight w:val="none"/>
          <w:lang w:eastAsia="zh-CN"/>
        </w:rPr>
        <w:t>充分，调查户慰问品和办公经费测算过低，根据评分要点扣0.8分；</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本项目资金主要用于城乡住户一体化调查</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21.57</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第五次全国经济普查</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30</w:t>
      </w:r>
      <w:r>
        <w:rPr>
          <w:rFonts w:hint="eastAsia" w:ascii="仿宋_GB2312" w:cs="仿宋_GB2312"/>
          <w:color w:val="auto"/>
          <w:sz w:val="28"/>
          <w:szCs w:val="28"/>
          <w:highlight w:val="none"/>
        </w:rPr>
        <w:t>万元。</w:t>
      </w:r>
      <w:r>
        <w:rPr>
          <w:rFonts w:hint="eastAsia"/>
          <w:color w:val="auto"/>
          <w:highlight w:val="none"/>
          <w:lang w:eastAsia="zh-CN"/>
        </w:rPr>
        <w:t>预算确定的项目资金量与工作任务不够匹配</w:t>
      </w:r>
      <w:r>
        <w:rPr>
          <w:rFonts w:hint="eastAsia" w:ascii="仿宋_GB2312" w:cs="仿宋_GB2312"/>
          <w:color w:val="auto"/>
          <w:sz w:val="28"/>
          <w:szCs w:val="28"/>
          <w:highlight w:val="none"/>
        </w:rPr>
        <w:t>。</w:t>
      </w:r>
      <w:r>
        <w:rPr>
          <w:rFonts w:hint="eastAsia"/>
          <w:color w:val="auto"/>
          <w:highlight w:val="none"/>
          <w:lang w:eastAsia="zh-CN"/>
        </w:rPr>
        <w:t>根据评分要点扣0.8分。</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color w:val="auto"/>
          <w:highlight w:val="none"/>
          <w:lang w:eastAsia="zh-CN"/>
        </w:rPr>
        <w:t>改进措施：今后充分与项目科室沟通确认，严格按照内部预算和绩效审核流程执行，提高预算编制的科学性和合理性；严格按照预算执行，确保项目资金量与工作任务相匹配。</w:t>
      </w:r>
    </w:p>
    <w:p>
      <w:pPr>
        <w:pageBreakBefore w:val="0"/>
        <w:kinsoku/>
        <w:wordWrap/>
        <w:topLinePunct w:val="0"/>
        <w:autoSpaceDE/>
        <w:autoSpaceDN/>
        <w:bidi w:val="0"/>
        <w:spacing w:line="560" w:lineRule="exact"/>
        <w:ind w:right="0" w:rightChars="0" w:firstLine="643"/>
        <w:rPr>
          <w:rFonts w:ascii="仿宋_GB2312" w:cs="仿宋_GB2312"/>
          <w:color w:val="FF0000"/>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lang w:eastAsia="zh-CN"/>
        </w:rPr>
        <w:t>分，本项目预算编制</w:t>
      </w:r>
      <w:r>
        <w:rPr>
          <w:rFonts w:hint="eastAsia" w:ascii="仿宋_GB2312" w:cs="仿宋_GB2312"/>
          <w:color w:val="auto"/>
          <w:sz w:val="28"/>
          <w:szCs w:val="28"/>
          <w:highlight w:val="none"/>
          <w:lang w:val="en-US" w:eastAsia="zh-CN"/>
        </w:rPr>
        <w:t>不够</w:t>
      </w:r>
      <w:r>
        <w:rPr>
          <w:rFonts w:hint="eastAsia" w:ascii="仿宋_GB2312" w:cs="仿宋_GB2312"/>
          <w:color w:val="auto"/>
          <w:sz w:val="28"/>
          <w:szCs w:val="28"/>
          <w:highlight w:val="none"/>
          <w:lang w:eastAsia="zh-CN"/>
        </w:rPr>
        <w:t>科学。</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2</w:t>
      </w:r>
      <w:r>
        <w:rPr>
          <w:rFonts w:hint="eastAsia" w:ascii="仿宋_GB2312" w:cs="仿宋_GB2312"/>
          <w:b/>
          <w:bCs/>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bidi="ar"/>
        </w:rPr>
        <w:t>2023年统计事务业务经费</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bidi="ar"/>
        </w:rPr>
        <w:t>2023年统计事务业务经费</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预算批复</w:t>
      </w:r>
      <w:r>
        <w:rPr>
          <w:rFonts w:hint="eastAsia"/>
          <w:color w:val="auto"/>
          <w:highlight w:val="none"/>
          <w:lang w:bidi="ar"/>
        </w:rPr>
        <w:t>资金下达文件》文件显示，本项目实际到位资金</w:t>
      </w:r>
      <w:r>
        <w:rPr>
          <w:rFonts w:hint="eastAsia"/>
          <w:color w:val="auto"/>
          <w:highlight w:val="none"/>
          <w:lang w:val="en-US" w:eastAsia="zh-CN" w:bidi="ar"/>
        </w:rPr>
        <w:t>60</w:t>
      </w:r>
      <w:r>
        <w:rPr>
          <w:rFonts w:hint="eastAsia"/>
          <w:color w:val="auto"/>
          <w:highlight w:val="none"/>
          <w:lang w:bidi="ar"/>
        </w:rPr>
        <w:t>万元，实际分配资金与我单位提交申请的资金额度一致，</w:t>
      </w:r>
      <w:r>
        <w:rPr>
          <w:rFonts w:hint="eastAsia"/>
          <w:color w:val="auto"/>
          <w:highlight w:val="none"/>
          <w:lang w:val="en-US" w:eastAsia="zh-CN" w:bidi="ar"/>
        </w:rPr>
        <w:t>其中</w:t>
      </w:r>
      <w:r>
        <w:rPr>
          <w:rFonts w:hint="eastAsia"/>
          <w:color w:val="auto"/>
          <w:highlight w:val="none"/>
          <w:lang w:bidi="ar"/>
        </w:rPr>
        <w:t>五经普查工作资料和办公用品费的资金分配额度不够合理，与项目单位实际工作所需不够匹配。根据评分要点，扣20%权重分，即0.4分。</w:t>
      </w:r>
    </w:p>
    <w:p>
      <w:pPr>
        <w:pageBreakBefore w:val="0"/>
        <w:kinsoku/>
        <w:wordWrap/>
        <w:topLinePunct w:val="0"/>
        <w:autoSpaceDE/>
        <w:autoSpaceDN/>
        <w:bidi w:val="0"/>
        <w:spacing w:line="560" w:lineRule="exact"/>
        <w:ind w:right="0" w:rightChars="0" w:firstLine="643"/>
        <w:rPr>
          <w:rFonts w:hint="eastAsia" w:eastAsia="仿宋_GB2312"/>
          <w:color w:val="auto"/>
          <w:highlight w:val="none"/>
          <w:lang w:eastAsia="zh-CN" w:bidi="ar"/>
        </w:rPr>
      </w:pPr>
      <w:r>
        <w:rPr>
          <w:rFonts w:hint="eastAsia"/>
          <w:color w:val="auto"/>
          <w:highlight w:val="none"/>
          <w:lang w:eastAsia="zh-CN" w:bidi="ar"/>
        </w:rPr>
        <w:t>改进措施：</w:t>
      </w:r>
      <w:r>
        <w:rPr>
          <w:rFonts w:hint="eastAsia" w:ascii="仿宋_GB2312" w:hAnsi="仿宋_GB2312" w:cs="仿宋_GB2312"/>
          <w:color w:val="auto"/>
          <w:sz w:val="28"/>
          <w:szCs w:val="28"/>
          <w:highlight w:val="none"/>
          <w:lang w:val="en-US" w:eastAsia="zh-CN"/>
        </w:rPr>
        <w:t>今后及时对接项目负责人，及时了解项目工作年度目标任务，合理分配资金，设置绩效指标。</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1.6</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w:t>
      </w:r>
      <w:r>
        <w:rPr>
          <w:rFonts w:hint="eastAsia" w:ascii="仿宋_GB2312" w:cs="仿宋_GB2312"/>
          <w:color w:val="auto"/>
          <w:sz w:val="28"/>
          <w:szCs w:val="28"/>
          <w:highlight w:val="none"/>
          <w:lang w:val="en-US" w:eastAsia="zh-CN"/>
        </w:rPr>
        <w:t>不够</w:t>
      </w:r>
      <w:r>
        <w:rPr>
          <w:rFonts w:hint="eastAsia" w:ascii="仿宋_GB2312" w:hAnsi="Times New Roman" w:cs="仿宋_GB2312"/>
          <w:color w:val="auto"/>
          <w:sz w:val="28"/>
          <w:szCs w:val="28"/>
          <w:highlight w:val="none"/>
        </w:rPr>
        <w:t>合理。</w:t>
      </w:r>
    </w:p>
    <w:p>
      <w:pPr>
        <w:pStyle w:val="3"/>
        <w:bidi w:val="0"/>
        <w:rPr>
          <w:rFonts w:hint="eastAsia" w:ascii="仿宋_GB2312" w:hAnsi="仿宋_GB2312" w:cs="仿宋_GB2312"/>
          <w:sz w:val="32"/>
          <w:highlight w:val="none"/>
        </w:rPr>
      </w:pPr>
      <w:r>
        <w:rPr>
          <w:rFonts w:hint="eastAsia" w:ascii="仿宋_GB2312" w:hAnsi="仿宋_GB2312" w:cs="仿宋_GB2312"/>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sz w:val="28"/>
          <w:szCs w:val="28"/>
          <w:highlight w:val="none"/>
        </w:rPr>
        <w:t>项目过程类指标包括资金管理和组织实施两方面的内容，由</w:t>
      </w:r>
      <w:r>
        <w:rPr>
          <w:rFonts w:hint="eastAsia"/>
          <w:highlight w:val="none"/>
          <w:lang w:eastAsia="zh-CN"/>
        </w:rPr>
        <w:t>2个二级指标和5个三</w:t>
      </w:r>
      <w:r>
        <w:rPr>
          <w:rFonts w:hint="eastAsia"/>
          <w:color w:val="auto"/>
          <w:highlight w:val="none"/>
          <w:lang w:eastAsia="zh-CN"/>
        </w:rPr>
        <w:t>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18.64</w:t>
      </w:r>
      <w:r>
        <w:rPr>
          <w:rFonts w:hint="eastAsia" w:ascii="仿宋_GB2312" w:cs="仿宋_GB2312"/>
          <w:color w:val="auto"/>
          <w:sz w:val="28"/>
          <w:szCs w:val="28"/>
          <w:highlight w:val="none"/>
        </w:rPr>
        <w:t>分。</w:t>
      </w:r>
    </w:p>
    <w:p>
      <w:pPr>
        <w:pStyle w:val="4"/>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60</w:t>
      </w:r>
      <w:r>
        <w:rPr>
          <w:rFonts w:hint="eastAsia"/>
          <w:color w:val="auto"/>
          <w:highlight w:val="none"/>
        </w:rPr>
        <w:t>万元，其中：本级财政安排资金</w:t>
      </w:r>
      <w:r>
        <w:rPr>
          <w:rFonts w:hint="eastAsia"/>
          <w:color w:val="auto"/>
          <w:highlight w:val="none"/>
          <w:lang w:val="en-US" w:eastAsia="zh-CN"/>
        </w:rPr>
        <w:t>60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60</w:t>
      </w:r>
      <w:r>
        <w:rPr>
          <w:rFonts w:hint="eastAsia"/>
          <w:color w:val="auto"/>
          <w:highlight w:val="none"/>
        </w:rPr>
        <w:t>万元，资金到位率=（实际到位资金/预算资金）×100%=（</w:t>
      </w:r>
      <w:r>
        <w:rPr>
          <w:rFonts w:hint="eastAsia"/>
          <w:color w:val="auto"/>
          <w:highlight w:val="none"/>
          <w:lang w:val="en-US" w:eastAsia="zh-CN"/>
        </w:rPr>
        <w:t>60</w:t>
      </w:r>
      <w:r>
        <w:rPr>
          <w:rFonts w:hint="eastAsia"/>
          <w:color w:val="auto"/>
          <w:highlight w:val="none"/>
        </w:rPr>
        <w:t>/</w:t>
      </w:r>
      <w:r>
        <w:rPr>
          <w:rFonts w:hint="eastAsia"/>
          <w:color w:val="auto"/>
          <w:highlight w:val="none"/>
          <w:lang w:val="en-US" w:eastAsia="zh-CN"/>
        </w:rPr>
        <w:t>60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60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51.57</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51.57/60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86</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lang w:eastAsia="zh-CN"/>
        </w:rPr>
        <w:t>改进措施：加强预算执行，工作内容发生重大变化的，</w:t>
      </w:r>
      <w:r>
        <w:rPr>
          <w:rFonts w:hint="eastAsia" w:ascii="仿宋_GB2312" w:hAnsi="仿宋_GB2312" w:cs="仿宋_GB2312"/>
          <w:color w:val="auto"/>
          <w:sz w:val="28"/>
          <w:szCs w:val="28"/>
          <w:highlight w:val="none"/>
        </w:rPr>
        <w:t>及时向财政部门申请对绩效目标表进行调整</w:t>
      </w:r>
      <w:r>
        <w:rPr>
          <w:rFonts w:hint="eastAsia" w:ascii="仿宋_GB2312" w:hAns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3.44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86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（3）资金使用合规性：</w:t>
      </w:r>
    </w:p>
    <w:p>
      <w:pPr>
        <w:bidi w:val="0"/>
        <w:rPr>
          <w:rFonts w:hint="eastAsia"/>
          <w:color w:val="auto"/>
          <w:highlight w:val="none"/>
          <w:lang w:val="en-US" w:eastAsia="zh-CN"/>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托克逊县统计局单位</w:t>
      </w:r>
      <w:r>
        <w:rPr>
          <w:rFonts w:hint="eastAsia"/>
          <w:color w:val="auto"/>
          <w:highlight w:val="none"/>
        </w:rPr>
        <w:t>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4"/>
        <w:bidi w:val="0"/>
        <w:rPr>
          <w:rFonts w:hint="eastAsia"/>
          <w:highlight w:val="none"/>
          <w:lang w:val="en-US" w:eastAsia="zh-CN"/>
        </w:rPr>
      </w:pPr>
      <w:r>
        <w:rPr>
          <w:rFonts w:hint="eastAsia"/>
          <w:highlight w:val="none"/>
          <w:lang w:val="en-US" w:eastAsia="zh-CN"/>
        </w:rPr>
        <w:t>2.组织实施情况分析</w:t>
      </w:r>
    </w:p>
    <w:p>
      <w:pPr>
        <w:bidi w:val="0"/>
        <w:rPr>
          <w:rFonts w:hint="eastAsia" w:ascii="仿宋_GB2312" w:cs="仿宋_GB2312"/>
          <w:b/>
          <w:bCs/>
          <w:sz w:val="28"/>
          <w:szCs w:val="28"/>
          <w:highlight w:val="none"/>
        </w:rPr>
      </w:pPr>
      <w:r>
        <w:rPr>
          <w:rFonts w:hint="eastAsia" w:ascii="仿宋_GB2312" w:cs="仿宋_GB2312"/>
          <w:sz w:val="28"/>
          <w:szCs w:val="28"/>
          <w:highlight w:val="none"/>
        </w:rPr>
        <w:t>（</w:t>
      </w:r>
      <w:r>
        <w:rPr>
          <w:rFonts w:hint="eastAsia" w:ascii="仿宋_GB2312" w:cs="仿宋_GB2312"/>
          <w:b/>
          <w:bCs/>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考核管理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sz w:val="28"/>
          <w:szCs w:val="28"/>
          <w:highlight w:val="none"/>
        </w:rPr>
      </w:pPr>
      <w:r>
        <w:rPr>
          <w:rFonts w:hint="eastAsia" w:ascii="仿宋_GB2312" w:cs="仿宋_GB2312"/>
          <w:b/>
          <w:bCs/>
          <w:sz w:val="28"/>
          <w:szCs w:val="28"/>
          <w:highlight w:val="none"/>
        </w:rPr>
        <w:t>（5）制度执行有效性</w:t>
      </w:r>
      <w:r>
        <w:rPr>
          <w:rFonts w:hint="eastAsia" w:ascii="仿宋_GB2312" w:cs="仿宋_GB2312"/>
          <w:sz w:val="28"/>
          <w:szCs w:val="28"/>
          <w:highlight w:val="none"/>
        </w:rPr>
        <w:t>：</w:t>
      </w:r>
    </w:p>
    <w:p>
      <w:pPr>
        <w:bidi w:val="0"/>
        <w:rPr>
          <w:rFonts w:hint="eastAsia"/>
          <w:color w:val="auto"/>
          <w:highlight w:val="none"/>
          <w:lang w:val="en-US" w:eastAsia="zh-CN"/>
        </w:rPr>
      </w:pPr>
      <w:r>
        <w:rPr>
          <w:rFonts w:hint="eastAsia"/>
          <w:highlight w:val="none"/>
        </w:rPr>
        <w:t>经对比分析本项目实际执行过程资料和已建立的项目管理制度和财务管理制度，得出本项目严格按照本</w:t>
      </w:r>
      <w:r>
        <w:rPr>
          <w:rFonts w:hint="eastAsia"/>
          <w:color w:val="auto"/>
          <w:highlight w:val="none"/>
        </w:rPr>
        <w:t>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2023年统计事务业务经费</w:t>
      </w:r>
      <w:r>
        <w:rPr>
          <w:rFonts w:hint="eastAsia"/>
          <w:color w:val="auto"/>
          <w:highlight w:val="none"/>
        </w:rPr>
        <w:t>项目工作领导小组，由党组</w:t>
      </w:r>
      <w:r>
        <w:rPr>
          <w:rFonts w:hint="eastAsia"/>
          <w:color w:val="auto"/>
          <w:highlight w:val="none"/>
          <w:lang w:val="en-US" w:eastAsia="zh-CN"/>
        </w:rPr>
        <w:t>副</w:t>
      </w:r>
      <w:r>
        <w:rPr>
          <w:rFonts w:hint="eastAsia"/>
          <w:color w:val="auto"/>
          <w:highlight w:val="none"/>
        </w:rPr>
        <w:t>书记</w:t>
      </w:r>
      <w:r>
        <w:rPr>
          <w:rFonts w:hint="eastAsia"/>
          <w:color w:val="auto"/>
          <w:highlight w:val="none"/>
          <w:lang w:val="en-US" w:eastAsia="zh-CN"/>
        </w:rPr>
        <w:t>陈长良</w:t>
      </w:r>
      <w:r>
        <w:rPr>
          <w:rFonts w:hint="eastAsia"/>
          <w:color w:val="auto"/>
          <w:highlight w:val="none"/>
        </w:rPr>
        <w:t>任组长，负责项目的组织工作；</w:t>
      </w:r>
      <w:r>
        <w:rPr>
          <w:rFonts w:hint="eastAsia"/>
          <w:color w:val="auto"/>
          <w:highlight w:val="none"/>
          <w:lang w:val="en-US" w:eastAsia="zh-CN"/>
        </w:rPr>
        <w:t>黄金宝</w:t>
      </w:r>
      <w:r>
        <w:rPr>
          <w:rFonts w:hint="eastAsia"/>
          <w:color w:val="auto"/>
          <w:highlight w:val="none"/>
        </w:rPr>
        <w:t>任副组长，负责项目的实施工作；组员包括：</w:t>
      </w:r>
      <w:r>
        <w:rPr>
          <w:rFonts w:hint="eastAsia"/>
          <w:color w:val="auto"/>
          <w:highlight w:val="none"/>
          <w:lang w:val="en-US" w:eastAsia="zh-CN"/>
        </w:rPr>
        <w:t>孟庆瑞、索明</w:t>
      </w:r>
      <w:r>
        <w:rPr>
          <w:rFonts w:hint="eastAsia"/>
          <w:color w:val="auto"/>
          <w:highlight w:val="none"/>
        </w:rPr>
        <w:t>和</w:t>
      </w:r>
      <w:r>
        <w:rPr>
          <w:rFonts w:hint="eastAsia"/>
          <w:color w:val="auto"/>
          <w:highlight w:val="none"/>
          <w:lang w:val="en-US" w:eastAsia="zh-CN"/>
        </w:rPr>
        <w:t>童花花</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22.2</w:t>
      </w:r>
      <w:r>
        <w:rPr>
          <w:rFonts w:hint="eastAsia" w:ascii="仿宋_GB2312" w:cs="仿宋_GB2312"/>
          <w:color w:val="auto"/>
          <w:sz w:val="28"/>
          <w:szCs w:val="28"/>
          <w:highlight w:val="none"/>
        </w:rPr>
        <w:t>分。</w:t>
      </w:r>
    </w:p>
    <w:p>
      <w:pPr>
        <w:pStyle w:val="4"/>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default"/>
          <w:color w:val="auto"/>
          <w:highlight w:val="none"/>
          <w:lang w:val="en-US" w:eastAsia="zh-CN"/>
        </w:rPr>
      </w:pPr>
      <w:r>
        <w:rPr>
          <w:rFonts w:hint="eastAsia"/>
          <w:color w:val="auto"/>
          <w:highlight w:val="none"/>
          <w:lang w:val="en-US" w:eastAsia="zh-CN"/>
        </w:rPr>
        <w:t>“全年开展城乡住户一体化调查户培训次数”指标：预期指标值为大于等于36次</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36次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ind w:firstLine="560"/>
        <w:rPr>
          <w:rFonts w:hint="eastAsia" w:eastAsia="仿宋_GB2312"/>
          <w:color w:val="auto"/>
          <w:highlight w:val="none"/>
          <w:lang w:val="en-US" w:eastAsia="zh-CN"/>
        </w:rPr>
      </w:pPr>
      <w:r>
        <w:rPr>
          <w:rFonts w:hint="eastAsia"/>
          <w:color w:val="auto"/>
          <w:highlight w:val="none"/>
        </w:rPr>
        <w:t>“全年开展城乡住户一体化调查户培训天数”指标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color w:val="auto"/>
          <w:highlight w:val="none"/>
        </w:rPr>
        <w:t>72天</w:t>
      </w:r>
      <w:r>
        <w:rPr>
          <w:rFonts w:hint="eastAsia"/>
          <w:color w:val="auto"/>
          <w:highlight w:val="none"/>
          <w:lang w:eastAsia="zh-CN"/>
        </w:rPr>
        <w:t>，</w:t>
      </w:r>
      <w:r>
        <w:rPr>
          <w:rFonts w:hint="eastAsia" w:ascii="仿宋_GB2312" w:hAnsi="仿宋_GB2312" w:cs="仿宋_GB2312"/>
          <w:color w:val="auto"/>
          <w:sz w:val="28"/>
          <w:szCs w:val="28"/>
          <w:highlight w:val="none"/>
        </w:rPr>
        <w:t>际完成指标值为</w:t>
      </w:r>
      <w:r>
        <w:rPr>
          <w:rFonts w:hint="eastAsia"/>
          <w:color w:val="auto"/>
          <w:highlight w:val="none"/>
        </w:rPr>
        <w:t>72天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default"/>
          <w:color w:val="auto"/>
          <w:highlight w:val="none"/>
          <w:lang w:val="en-US"/>
        </w:rPr>
      </w:pPr>
      <w:r>
        <w:rPr>
          <w:rFonts w:hint="eastAsia"/>
          <w:color w:val="auto"/>
          <w:highlight w:val="none"/>
        </w:rPr>
        <w:t>“全年城乡住户一体化调查补贴发放次数”指标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大于等于4次</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ind w:firstLine="560"/>
        <w:rPr>
          <w:rFonts w:hint="eastAsia" w:ascii="仿宋_GB2312" w:hAnsi="仿宋_GB2312" w:cs="仿宋_GB2312"/>
          <w:color w:val="auto"/>
          <w:sz w:val="28"/>
          <w:szCs w:val="28"/>
          <w:highlight w:val="none"/>
          <w:lang w:val="en-US" w:eastAsia="zh-CN"/>
        </w:rPr>
      </w:pPr>
      <w:r>
        <w:rPr>
          <w:rFonts w:hint="eastAsia"/>
          <w:color w:val="auto"/>
          <w:highlight w:val="none"/>
        </w:rPr>
        <w:t>“全年开展城乡住户一体化调查户次数”指标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大于等于1440次</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1440次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default"/>
          <w:color w:val="auto"/>
          <w:highlight w:val="none"/>
          <w:lang w:val="en-US"/>
        </w:rPr>
      </w:pPr>
      <w:r>
        <w:rPr>
          <w:rFonts w:hint="eastAsia"/>
          <w:color w:val="auto"/>
          <w:highlight w:val="none"/>
        </w:rPr>
        <w:t>“摸清全县二、三产业单位数”指标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color w:val="auto"/>
          <w:highlight w:val="none"/>
        </w:rPr>
        <w:t>3000家</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3261</w:t>
      </w:r>
      <w:r>
        <w:rPr>
          <w:rFonts w:hint="eastAsia"/>
          <w:color w:val="auto"/>
          <w:highlight w:val="none"/>
        </w:rPr>
        <w:t>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default"/>
          <w:color w:val="auto"/>
          <w:highlight w:val="none"/>
          <w:lang w:val="en-US"/>
        </w:rPr>
      </w:pPr>
      <w:r>
        <w:rPr>
          <w:rFonts w:hint="eastAsia"/>
          <w:color w:val="auto"/>
          <w:highlight w:val="none"/>
        </w:rPr>
        <w:t>“印发全国第五次经济普查宣传手册”指标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color w:val="auto"/>
          <w:highlight w:val="none"/>
        </w:rPr>
        <w:t>6000份</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rPr>
        <w:t>6</w:t>
      </w:r>
      <w:r>
        <w:rPr>
          <w:rFonts w:hint="eastAsia"/>
          <w:color w:val="auto"/>
          <w:highlight w:val="none"/>
          <w:lang w:val="en-US" w:eastAsia="zh-CN"/>
        </w:rPr>
        <w:t>6</w:t>
      </w:r>
      <w:r>
        <w:rPr>
          <w:rFonts w:hint="eastAsia"/>
          <w:color w:val="auto"/>
          <w:highlight w:val="none"/>
        </w:rPr>
        <w:t>00份</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default"/>
          <w:color w:val="auto"/>
          <w:highlight w:val="none"/>
          <w:lang w:val="en-US"/>
        </w:rPr>
      </w:pPr>
      <w:r>
        <w:rPr>
          <w:rFonts w:hint="eastAsia"/>
          <w:color w:val="auto"/>
          <w:highlight w:val="none"/>
        </w:rPr>
        <w:t>“发放全国第五次经济普查指导员补助人数”指标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color w:val="auto"/>
          <w:highlight w:val="none"/>
        </w:rPr>
        <w:t>215人</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lang w:val="en-US" w:eastAsia="zh-CN"/>
        </w:rPr>
        <w:t>第五次全国经济普查工作以2023年1月-2024年4月10日为一个周期，因五经普工作在2023年12月31日尚未结束，导致第五次经济普查指导员补助未发放。改进措施：今后及时对接项目负责人，及时了解项目工作年度目标任务，设置绩效指标。</w:t>
      </w:r>
    </w:p>
    <w:p>
      <w:pPr>
        <w:bidi w:val="0"/>
        <w:rPr>
          <w:color w:val="auto"/>
          <w:highlight w:val="none"/>
        </w:rPr>
      </w:pPr>
      <w:r>
        <w:rPr>
          <w:rFonts w:hint="eastAsia"/>
          <w:color w:val="auto"/>
          <w:highlight w:val="none"/>
        </w:rPr>
        <w:t>“摸清全县个体经营户数”指标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color w:val="auto"/>
          <w:highlight w:val="none"/>
        </w:rPr>
        <w:t>7000户</w:t>
      </w:r>
      <w:r>
        <w:rPr>
          <w:rFonts w:hint="eastAsia"/>
          <w:color w:val="auto"/>
          <w:highlight w:val="none"/>
          <w:lang w:val="en-US"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8314</w:t>
      </w:r>
      <w:r>
        <w:rPr>
          <w:rFonts w:hint="eastAsia"/>
          <w:color w:val="auto"/>
          <w:highlight w:val="none"/>
        </w:rPr>
        <w:t>户</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4"/>
        <w:bidi w:val="0"/>
        <w:rPr>
          <w:rFonts w:hint="eastAsia"/>
          <w:highlight w:val="none"/>
          <w:lang w:val="en-US" w:eastAsia="zh-CN"/>
        </w:rPr>
      </w:pPr>
      <w:r>
        <w:rPr>
          <w:rFonts w:hint="eastAsia"/>
          <w:highlight w:val="none"/>
          <w:lang w:val="en-US" w:eastAsia="zh-CN"/>
        </w:rPr>
        <w:t>2.质量指标完成情况分析</w:t>
      </w:r>
    </w:p>
    <w:p>
      <w:pPr>
        <w:bidi w:val="0"/>
        <w:rPr>
          <w:rFonts w:hint="eastAsia"/>
          <w:color w:val="auto"/>
          <w:highlight w:val="none"/>
          <w:lang w:val="en-US" w:eastAsia="zh-CN"/>
        </w:rPr>
      </w:pPr>
      <w:r>
        <w:rPr>
          <w:rFonts w:hint="eastAsia"/>
          <w:color w:val="auto"/>
          <w:highlight w:val="none"/>
          <w:lang w:val="en-US" w:eastAsia="zh-CN"/>
        </w:rPr>
        <w:t>“资金规范管理使用率”指标：预期指标值为大于等于100%，</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lang w:val="en-US" w:eastAsia="zh-CN"/>
        </w:rPr>
        <w:t>“人均可支配收入水平GDP数据出错率”指标：预期指标值为小于等于3%，</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3%</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lang w:val="en-US" w:eastAsia="zh-CN"/>
        </w:rPr>
        <w:t>“统计调查项目结项评审通过率”指标：预期指标值为大于等于85%，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color w:val="auto"/>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color w:val="auto"/>
          <w:highlight w:val="none"/>
        </w:rPr>
        <w:t>“摸清全县二、三产业户数出错率”指标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eastAsia="zh-CN"/>
        </w:rPr>
        <w:t>小于等于</w:t>
      </w:r>
      <w:r>
        <w:rPr>
          <w:rFonts w:hint="eastAsia"/>
          <w:color w:val="auto"/>
          <w:highlight w:val="none"/>
        </w:rPr>
        <w:t>3%</w:t>
      </w:r>
      <w:r>
        <w:rPr>
          <w:rFonts w:hint="eastAsia" w:ascii="仿宋_GB2312" w:hAnsi="仿宋_GB2312" w:cs="仿宋_GB2312"/>
          <w:color w:val="auto"/>
          <w:sz w:val="28"/>
          <w:szCs w:val="28"/>
          <w:highlight w:val="none"/>
        </w:rPr>
        <w:t>，实际完成指标值为</w:t>
      </w:r>
      <w:r>
        <w:rPr>
          <w:rFonts w:hint="eastAsia"/>
          <w:color w:val="auto"/>
          <w:highlight w:val="none"/>
        </w:rPr>
        <w:t>3%</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4"/>
        <w:bidi w:val="0"/>
        <w:rPr>
          <w:rFonts w:hint="eastAsia"/>
          <w:highlight w:val="none"/>
        </w:rPr>
      </w:pPr>
      <w:r>
        <w:rPr>
          <w:rFonts w:hint="eastAsia"/>
          <w:highlight w:val="none"/>
          <w:lang w:val="en-US" w:eastAsia="zh-CN"/>
        </w:rPr>
        <w:t>3.时效指标完成情况分析</w:t>
      </w:r>
    </w:p>
    <w:p>
      <w:pPr>
        <w:bidi w:val="0"/>
        <w:rPr>
          <w:rFonts w:hint="eastAsia"/>
          <w:color w:val="auto"/>
          <w:highlight w:val="none"/>
          <w:lang w:val="en-US" w:eastAsia="zh-CN"/>
        </w:rPr>
      </w:pPr>
      <w:r>
        <w:rPr>
          <w:rFonts w:hint="eastAsia"/>
          <w:color w:val="auto"/>
          <w:highlight w:val="none"/>
          <w:lang w:val="en-US" w:eastAsia="zh-CN"/>
        </w:rPr>
        <w:t>“城乡住户一体化调查补贴按时发放率”指标：预期指标值为大于等于100%，</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lang w:val="en-US" w:eastAsia="zh-CN"/>
        </w:rPr>
        <w:t>“城乡住户一体化调查按时完成率”指标：预期指标值为大于等于100%，</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color w:val="auto"/>
          <w:highlight w:val="none"/>
        </w:rPr>
        <w:t>“摸清全县二、三产业按时完成率”指标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大于等于100%，</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4"/>
        <w:bidi w:val="0"/>
        <w:rPr>
          <w:rFonts w:hint="eastAsia" w:ascii="仿宋_GB2312" w:hAnsi="仿宋_GB2312" w:cs="仿宋_GB2312"/>
          <w:sz w:val="32"/>
          <w:highlight w:val="none"/>
        </w:rPr>
      </w:pPr>
      <w:r>
        <w:rPr>
          <w:rFonts w:hint="eastAsia" w:ascii="仿宋_GB2312" w:hAnsi="仿宋_GB2312" w:cs="仿宋_GB2312"/>
          <w:sz w:val="32"/>
          <w:highlight w:val="none"/>
        </w:rPr>
        <w:t>（</w:t>
      </w:r>
      <w:r>
        <w:rPr>
          <w:rFonts w:hint="eastAsia" w:cs="仿宋_GB2312"/>
          <w:sz w:val="32"/>
          <w:highlight w:val="none"/>
          <w:lang w:val="en-US" w:eastAsia="zh-CN"/>
        </w:rPr>
        <w:t>四</w:t>
      </w:r>
      <w:r>
        <w:rPr>
          <w:rFonts w:hint="eastAsia" w:ascii="仿宋_GB2312" w:hAnsi="仿宋_GB2312" w:cs="仿宋_GB2312"/>
          <w:sz w:val="32"/>
          <w:highlight w:val="none"/>
        </w:rPr>
        <w:t>）项目</w:t>
      </w:r>
      <w:r>
        <w:rPr>
          <w:rFonts w:hint="eastAsia" w:cs="仿宋_GB2312"/>
          <w:sz w:val="32"/>
          <w:highlight w:val="none"/>
          <w:lang w:val="en-US" w:eastAsia="zh-CN"/>
        </w:rPr>
        <w:t>成本</w:t>
      </w:r>
      <w:r>
        <w:rPr>
          <w:rFonts w:hint="eastAsia" w:ascii="仿宋_GB2312" w:hAnsi="仿宋_GB2312" w:cs="仿宋_GB2312"/>
          <w:sz w:val="32"/>
          <w:highlight w:val="none"/>
        </w:rPr>
        <w:t>情况</w:t>
      </w:r>
    </w:p>
    <w:p>
      <w:pPr>
        <w:bidi w:val="0"/>
        <w:rPr>
          <w:rFonts w:hint="eastAsia" w:ascii="仿宋_GB2312" w:cs="仿宋_GB2312"/>
          <w:color w:val="auto"/>
          <w:sz w:val="28"/>
          <w:szCs w:val="28"/>
          <w:highlight w:val="none"/>
        </w:rPr>
      </w:pPr>
      <w:r>
        <w:rPr>
          <w:rFonts w:hint="eastAsia" w:ascii="仿宋_GB2312" w:cs="仿宋_GB2312"/>
          <w:sz w:val="28"/>
          <w:szCs w:val="28"/>
          <w:highlight w:val="none"/>
        </w:rPr>
        <w:t>项目产出类指标包括</w:t>
      </w:r>
      <w:r>
        <w:rPr>
          <w:rFonts w:hint="eastAsia" w:ascii="仿宋_GB2312" w:cs="仿宋_GB2312"/>
          <w:sz w:val="28"/>
          <w:szCs w:val="28"/>
          <w:highlight w:val="none"/>
          <w:lang w:val="en-US" w:eastAsia="zh-CN"/>
        </w:rPr>
        <w:t>经济成本、社会成本、生态环境成本三</w:t>
      </w:r>
      <w:r>
        <w:rPr>
          <w:rFonts w:hint="eastAsia" w:ascii="仿宋_GB2312" w:cs="仿宋_GB2312"/>
          <w:sz w:val="28"/>
          <w:szCs w:val="28"/>
          <w:highlight w:val="none"/>
        </w:rPr>
        <w:t>方面的内容，</w:t>
      </w:r>
      <w:r>
        <w:rPr>
          <w:rFonts w:hint="eastAsia" w:ascii="仿宋_GB2312" w:cs="仿宋_GB2312"/>
          <w:sz w:val="28"/>
          <w:szCs w:val="28"/>
          <w:highlight w:val="none"/>
          <w:lang w:val="en-US" w:eastAsia="zh-CN"/>
        </w:rPr>
        <w:t>本项目仅涉及经济成本</w:t>
      </w:r>
      <w:r>
        <w:rPr>
          <w:rFonts w:hint="eastAsia" w:ascii="仿宋_GB2312" w:cs="仿宋_GB2312"/>
          <w:color w:val="auto"/>
          <w:sz w:val="28"/>
          <w:szCs w:val="28"/>
          <w:highlight w:val="none"/>
          <w:lang w:val="en-US" w:eastAsia="zh-CN"/>
        </w:rPr>
        <w:t>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pPr>
        <w:pStyle w:val="4"/>
        <w:bidi w:val="0"/>
        <w:rPr>
          <w:rFonts w:hint="eastAsia"/>
          <w:color w:val="auto"/>
          <w:highlight w:val="none"/>
        </w:rPr>
      </w:pPr>
      <w:r>
        <w:rPr>
          <w:rFonts w:hint="eastAsia"/>
          <w:color w:val="auto"/>
          <w:highlight w:val="none"/>
          <w:lang w:val="en-US" w:eastAsia="zh-CN"/>
        </w:rPr>
        <w:t>1.经济成本指标完成情况分析</w:t>
      </w:r>
    </w:p>
    <w:p>
      <w:pPr>
        <w:ind w:firstLine="560"/>
        <w:rPr>
          <w:rFonts w:hint="eastAsia"/>
          <w:color w:val="auto"/>
          <w:highlight w:val="none"/>
          <w:lang w:val="en-US" w:eastAsia="zh-CN"/>
        </w:rPr>
      </w:pPr>
      <w:r>
        <w:rPr>
          <w:rFonts w:hint="eastAsia"/>
          <w:color w:val="auto"/>
          <w:highlight w:val="none"/>
          <w:lang w:val="en-US" w:eastAsia="zh-CN"/>
        </w:rPr>
        <w:t>“城乡住户一体化调查户劳务费”指标：预期指标值为</w:t>
      </w:r>
      <w:r>
        <w:rPr>
          <w:rFonts w:hint="eastAsia"/>
          <w:color w:val="auto"/>
          <w:highlight w:val="none"/>
          <w:lang w:eastAsia="zh-CN"/>
        </w:rPr>
        <w:t>小于等于</w:t>
      </w:r>
      <w:r>
        <w:rPr>
          <w:rFonts w:hint="eastAsia"/>
          <w:color w:val="auto"/>
          <w:highlight w:val="none"/>
          <w:lang w:val="en-US" w:eastAsia="zh-CN"/>
        </w:rPr>
        <w:t>10.08万元，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16.68万元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偏差率为100%，</w:t>
      </w:r>
      <w:r>
        <w:rPr>
          <w:rFonts w:hint="eastAsia" w:ascii="仿宋_GB2312" w:hAnsi="仿宋_GB2312" w:cs="仿宋_GB2312"/>
          <w:color w:val="auto"/>
          <w:sz w:val="28"/>
          <w:szCs w:val="28"/>
          <w:highlight w:val="none"/>
        </w:rPr>
        <w:t>偏差原因</w:t>
      </w:r>
      <w:r>
        <w:rPr>
          <w:rFonts w:hint="eastAsia" w:ascii="仿宋_GB2312" w:hAnsi="仿宋_GB2312"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：根据国家统计局新疆调查队关于落实《自治区人民政府办公厅〈关于进一步加强新疆国家调查工作的通知〉》的通知 新调办字〔2023〕9号 文件精神，调查户的补贴标准进行了上调，导致资金超出预期指标值。改进措施：及时向财政部门申请对绩效目标表进行调整。</w:t>
      </w:r>
    </w:p>
    <w:p>
      <w:pPr>
        <w:ind w:firstLine="560"/>
        <w:rPr>
          <w:rFonts w:hint="eastAsia"/>
          <w:color w:val="auto"/>
          <w:highlight w:val="none"/>
          <w:lang w:val="en-US" w:eastAsia="zh-CN"/>
        </w:rPr>
      </w:pPr>
      <w:r>
        <w:rPr>
          <w:rFonts w:hint="eastAsia"/>
          <w:color w:val="auto"/>
          <w:highlight w:val="none"/>
          <w:lang w:val="en-US" w:eastAsia="zh-CN"/>
        </w:rPr>
        <w:t>“城乡住户一体化辅调员劳务费”指标：预期指标值为</w:t>
      </w:r>
      <w:r>
        <w:rPr>
          <w:rFonts w:hint="eastAsia"/>
          <w:color w:val="auto"/>
          <w:highlight w:val="none"/>
          <w:lang w:eastAsia="zh-CN"/>
        </w:rPr>
        <w:t>小于等于</w:t>
      </w:r>
      <w:r>
        <w:rPr>
          <w:rFonts w:hint="eastAsia"/>
          <w:color w:val="auto"/>
          <w:highlight w:val="none"/>
          <w:lang w:val="en-US" w:eastAsia="zh-CN"/>
        </w:rPr>
        <w:t>1.44万元，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3.78万元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偏差率为100%，</w:t>
      </w:r>
      <w:r>
        <w:rPr>
          <w:rFonts w:hint="eastAsia" w:ascii="仿宋_GB2312" w:hAnsi="仿宋_GB2312" w:cs="仿宋_GB2312"/>
          <w:color w:val="auto"/>
          <w:sz w:val="28"/>
          <w:szCs w:val="28"/>
          <w:highlight w:val="none"/>
        </w:rPr>
        <w:t>偏差原因</w:t>
      </w:r>
      <w:r>
        <w:rPr>
          <w:rFonts w:hint="eastAsia" w:ascii="仿宋_GB2312" w:hAnsi="仿宋_GB2312"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：根据国家统计局新疆调查队关于落实《自治区人民政府办公厅〈关于进一步加强新疆国家调查工作的通知〉》的通知 新调办字〔2023〕9号 文件精神，辅助调查员的补贴标准进行了上调，导致资金超出预期指标值。改进措施：及时向财政部门申请对绩效目标表进行调整。</w:t>
      </w:r>
    </w:p>
    <w:p>
      <w:pPr>
        <w:ind w:firstLine="560"/>
        <w:rPr>
          <w:rFonts w:hint="eastAsia"/>
          <w:color w:val="auto"/>
          <w:highlight w:val="none"/>
          <w:lang w:val="en-US" w:eastAsia="zh-CN"/>
        </w:rPr>
      </w:pPr>
      <w:r>
        <w:rPr>
          <w:rFonts w:hint="eastAsia"/>
          <w:color w:val="auto"/>
          <w:highlight w:val="none"/>
          <w:lang w:val="en-US" w:eastAsia="zh-CN"/>
        </w:rPr>
        <w:t>“全国第五次经济普辅调员劳务费”指标：预期指标值为</w:t>
      </w:r>
      <w:r>
        <w:rPr>
          <w:rFonts w:hint="eastAsia"/>
          <w:color w:val="auto"/>
          <w:highlight w:val="none"/>
          <w:lang w:eastAsia="zh-CN"/>
        </w:rPr>
        <w:t>小于等于</w:t>
      </w:r>
      <w:r>
        <w:rPr>
          <w:rFonts w:hint="eastAsia"/>
          <w:color w:val="auto"/>
          <w:highlight w:val="none"/>
          <w:lang w:val="en-US" w:eastAsia="zh-CN"/>
        </w:rPr>
        <w:t>32.48万元，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第五次全国经济普查工作以2023年1月-2024年4月10日为一个周期，因五经普工作在2023年12月31日尚未结束，导致第五次经济普查指导员补助未发放。改进措施：今后及时对接项目负责人，及时了解项目工作年度目标任务，合理编制预算，设置绩效指标。</w:t>
      </w:r>
    </w:p>
    <w:p>
      <w:pPr>
        <w:ind w:firstLine="560"/>
        <w:rPr>
          <w:rFonts w:hint="eastAsia"/>
          <w:color w:val="auto"/>
          <w:highlight w:val="none"/>
          <w:lang w:val="en-US" w:eastAsia="zh-CN"/>
        </w:rPr>
      </w:pPr>
      <w:r>
        <w:rPr>
          <w:rFonts w:hint="eastAsia"/>
          <w:color w:val="auto"/>
          <w:highlight w:val="none"/>
          <w:lang w:val="en-US" w:eastAsia="zh-CN"/>
        </w:rPr>
        <w:t>“用于开展全国第五次经济普工作电脑设备费”指标：预期指标值为</w:t>
      </w:r>
      <w:r>
        <w:rPr>
          <w:rFonts w:hint="eastAsia"/>
          <w:color w:val="auto"/>
          <w:highlight w:val="none"/>
          <w:lang w:eastAsia="zh-CN"/>
        </w:rPr>
        <w:t>小于等于</w:t>
      </w:r>
      <w:r>
        <w:rPr>
          <w:rFonts w:hint="eastAsia"/>
          <w:color w:val="auto"/>
          <w:highlight w:val="none"/>
          <w:lang w:val="en-US" w:eastAsia="zh-CN"/>
        </w:rPr>
        <w:t>8万元，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ind w:firstLine="560"/>
        <w:rPr>
          <w:rFonts w:hint="eastAsia" w:eastAsia="仿宋_GB2312"/>
          <w:color w:val="auto"/>
          <w:highlight w:val="none"/>
          <w:lang w:eastAsia="zh-CN"/>
        </w:rPr>
      </w:pPr>
      <w:r>
        <w:rPr>
          <w:rFonts w:hint="eastAsia"/>
          <w:color w:val="auto"/>
          <w:highlight w:val="none"/>
        </w:rPr>
        <w:t>“用于开展全国第五次经济普工作资料及办公费”指标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eastAsia="zh-CN"/>
        </w:rPr>
        <w:t>小于等于</w:t>
      </w:r>
      <w:r>
        <w:rPr>
          <w:rFonts w:hint="eastAsia"/>
          <w:color w:val="auto"/>
          <w:highlight w:val="none"/>
        </w:rPr>
        <w:t>7万元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财务人员未及时对接项目负责人，充分了解第五次全国经济普查期间工作目标所需资金，导致资金超出原定指标。改进措施：改进措施：今后及时对接项目负责人，及时了解项目工作年度目标任务，合理编制预算，设置绩效指标。</w:t>
      </w:r>
    </w:p>
    <w:p>
      <w:pPr>
        <w:ind w:firstLine="560"/>
        <w:rPr>
          <w:rFonts w:hint="eastAsia" w:ascii="仿宋_GB2312" w:hAnsi="仿宋_GB2312" w:eastAsia="仿宋_GB2312" w:cs="仿宋_GB2312"/>
          <w:color w:val="auto"/>
          <w:sz w:val="28"/>
          <w:szCs w:val="28"/>
          <w:highlight w:val="none"/>
          <w:lang w:eastAsia="zh-CN"/>
        </w:rPr>
      </w:pPr>
      <w:r>
        <w:rPr>
          <w:rFonts w:hint="eastAsia"/>
          <w:color w:val="auto"/>
          <w:highlight w:val="none"/>
        </w:rPr>
        <w:t>“城乡住户一体化调查户慰问品”指标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eastAsia="zh-CN"/>
        </w:rPr>
        <w:t>小于等于</w:t>
      </w:r>
      <w:r>
        <w:rPr>
          <w:rFonts w:hint="eastAsia"/>
          <w:color w:val="auto"/>
          <w:highlight w:val="none"/>
        </w:rPr>
        <w:t>1万元</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开展城乡住户一体化调查样本轮换，需给新换户发放慰问品，导致资金超出原定指标。改进措施：今后及时对接项目负责人，及时了解项目工作年度目标任务，设置绩效指标</w:t>
      </w:r>
      <w:r>
        <w:rPr>
          <w:rFonts w:hint="eastAsia" w:ascii="仿宋_GB2312" w:hAnsi="仿宋_GB2312" w:cs="仿宋_GB2312"/>
          <w:color w:val="auto"/>
          <w:sz w:val="28"/>
          <w:szCs w:val="28"/>
          <w:highlight w:val="none"/>
        </w:rPr>
        <w:t>。</w:t>
      </w:r>
    </w:p>
    <w:p>
      <w:pPr>
        <w:pStyle w:val="3"/>
        <w:bidi w:val="0"/>
        <w:rPr>
          <w:rFonts w:hint="eastAsia" w:ascii="仿宋_GB2312" w:hAnsi="仿宋_GB2312" w:cs="仿宋_GB2312"/>
          <w:sz w:val="32"/>
          <w:highlight w:val="none"/>
        </w:rPr>
      </w:pPr>
      <w:r>
        <w:rPr>
          <w:rFonts w:hint="eastAsia" w:ascii="仿宋_GB2312" w:hAnsi="仿宋_GB2312" w:cs="仿宋_GB2312"/>
          <w:sz w:val="32"/>
          <w:highlight w:val="none"/>
        </w:rPr>
        <w:t>（</w:t>
      </w:r>
      <w:r>
        <w:rPr>
          <w:rFonts w:hint="eastAsia" w:ascii="仿宋_GB2312" w:hAnsi="仿宋_GB2312" w:cs="仿宋_GB2312"/>
          <w:sz w:val="32"/>
          <w:highlight w:val="none"/>
          <w:lang w:val="en-US" w:eastAsia="zh-CN"/>
        </w:rPr>
        <w:t>五</w:t>
      </w:r>
      <w:r>
        <w:rPr>
          <w:rFonts w:hint="eastAsia" w:ascii="仿宋_GB2312" w:hAnsi="仿宋_GB2312" w:cs="仿宋_GB2312"/>
          <w:sz w:val="32"/>
          <w:highlight w:val="none"/>
        </w:rPr>
        <w:t>）项目效益情况</w:t>
      </w:r>
    </w:p>
    <w:p>
      <w:pPr>
        <w:bidi w:val="0"/>
        <w:rPr>
          <w:rFonts w:hint="eastAsia" w:ascii="仿宋_GB2312" w:cs="仿宋_GB2312"/>
          <w:sz w:val="28"/>
          <w:szCs w:val="28"/>
          <w:highlight w:val="none"/>
        </w:rPr>
      </w:pPr>
      <w:r>
        <w:rPr>
          <w:rFonts w:hint="eastAsia"/>
          <w:highlight w:val="none"/>
          <w:lang w:eastAsia="zh-CN"/>
        </w:rPr>
        <w:t>项目效益类指标</w:t>
      </w:r>
      <w:r>
        <w:rPr>
          <w:rFonts w:hint="eastAsia" w:ascii="仿宋_GB2312" w:cs="仿宋_GB2312"/>
          <w:sz w:val="28"/>
          <w:szCs w:val="28"/>
          <w:highlight w:val="none"/>
        </w:rPr>
        <w:t>包括</w:t>
      </w:r>
      <w:r>
        <w:rPr>
          <w:rFonts w:hint="eastAsia" w:ascii="仿宋_GB2312" w:cs="仿宋_GB2312"/>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4"/>
        <w:bidi w:val="0"/>
        <w:rPr>
          <w:rFonts w:hint="eastAsia" w:ascii="仿宋_GB2312" w:hAnsi="仿宋_GB2312" w:eastAsia="仿宋_GB2312" w:cs="仿宋_GB2312"/>
          <w:b/>
          <w:bCs/>
          <w:kern w:val="0"/>
          <w:sz w:val="28"/>
          <w:szCs w:val="28"/>
          <w:highlight w:val="none"/>
          <w:lang w:val="en-US" w:eastAsia="zh-CN" w:bidi="ar-SA"/>
        </w:rPr>
      </w:pPr>
      <w:r>
        <w:rPr>
          <w:rFonts w:hint="eastAsia" w:ascii="仿宋_GB2312" w:hAnsi="仿宋_GB2312" w:cs="仿宋_GB2312"/>
          <w:b/>
          <w:bCs/>
          <w:sz w:val="28"/>
          <w:szCs w:val="28"/>
          <w:highlight w:val="none"/>
          <w:lang w:val="en-US" w:eastAsia="zh-CN"/>
        </w:rPr>
        <w:t>1.经济</w:t>
      </w:r>
      <w:r>
        <w:rPr>
          <w:rFonts w:hint="eastAsia" w:ascii="仿宋_GB2312"/>
          <w:b/>
          <w:bCs/>
          <w:sz w:val="28"/>
          <w:szCs w:val="28"/>
          <w:highlight w:val="none"/>
        </w:rPr>
        <w:t>效益</w:t>
      </w:r>
      <w:r>
        <w:rPr>
          <w:rFonts w:hint="eastAsia" w:ascii="仿宋_GB2312" w:hAnsi="仿宋_GB2312" w:cs="仿宋_GB2312"/>
          <w:b/>
          <w:bCs/>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本项目无该指标。</w:t>
      </w:r>
    </w:p>
    <w:p>
      <w:pPr>
        <w:pStyle w:val="4"/>
        <w:bidi w:val="0"/>
        <w:rPr>
          <w:rFonts w:hint="eastAsia" w:ascii="仿宋_GB2312" w:hAnsi="仿宋_GB2312" w:eastAsia="仿宋_GB2312" w:cs="仿宋_GB2312"/>
          <w:b/>
          <w:bCs/>
          <w:kern w:val="0"/>
          <w:sz w:val="28"/>
          <w:szCs w:val="28"/>
          <w:highlight w:val="none"/>
          <w:lang w:val="en-US" w:eastAsia="zh-CN" w:bidi="ar-SA"/>
        </w:rPr>
      </w:pPr>
      <w:r>
        <w:rPr>
          <w:rFonts w:hint="eastAsia" w:ascii="仿宋_GB2312" w:hAnsi="仿宋_GB2312" w:cs="仿宋_GB2312"/>
          <w:b/>
          <w:bCs/>
          <w:sz w:val="28"/>
          <w:szCs w:val="28"/>
          <w:highlight w:val="none"/>
          <w:lang w:val="en-US" w:eastAsia="zh-CN"/>
        </w:rPr>
        <w:t>2.</w:t>
      </w:r>
      <w:r>
        <w:rPr>
          <w:rFonts w:hint="eastAsia" w:cs="仿宋_GB2312"/>
          <w:b/>
          <w:bCs/>
          <w:sz w:val="28"/>
          <w:szCs w:val="28"/>
          <w:highlight w:val="none"/>
          <w:lang w:val="en-US" w:eastAsia="zh-CN"/>
        </w:rPr>
        <w:t>社会效益</w:t>
      </w:r>
      <w:r>
        <w:rPr>
          <w:rFonts w:hint="eastAsia" w:ascii="仿宋_GB2312" w:hAnsi="仿宋_GB2312" w:cs="仿宋_GB2312"/>
          <w:b/>
          <w:bCs/>
          <w:sz w:val="28"/>
          <w:szCs w:val="28"/>
          <w:highlight w:val="none"/>
          <w:lang w:val="en-US" w:eastAsia="zh-CN"/>
        </w:rPr>
        <w:t>指标完成情况分析</w:t>
      </w:r>
    </w:p>
    <w:p>
      <w:pPr>
        <w:bidi w:val="0"/>
        <w:rPr>
          <w:rFonts w:hint="eastAsia" w:ascii="仿宋_GB2312" w:hAnsi="仿宋_GB2312" w:eastAsia="仿宋_GB2312" w:cs="仿宋_GB2312"/>
          <w:color w:val="FF0000"/>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pPr>
        <w:pStyle w:val="4"/>
        <w:bidi w:val="0"/>
        <w:rPr>
          <w:rFonts w:hint="eastAsia"/>
          <w:highlight w:val="none"/>
          <w:lang w:val="en-US" w:eastAsia="zh-CN"/>
        </w:rPr>
      </w:pPr>
      <w:r>
        <w:rPr>
          <w:rFonts w:hint="eastAsia"/>
          <w:highlight w:val="none"/>
          <w:lang w:val="en-US" w:eastAsia="zh-CN"/>
        </w:rPr>
        <w:t>3.生态效益指标完成情况分析</w:t>
      </w:r>
    </w:p>
    <w:p>
      <w:pPr>
        <w:ind w:firstLine="560"/>
        <w:rPr>
          <w:rFonts w:hint="eastAsia"/>
          <w:color w:val="auto"/>
          <w:highlight w:val="none"/>
          <w:lang w:val="en-US" w:eastAsia="zh-CN"/>
        </w:rPr>
      </w:pPr>
      <w:r>
        <w:rPr>
          <w:rFonts w:hint="eastAsia"/>
          <w:color w:val="auto"/>
          <w:highlight w:val="none"/>
          <w:lang w:val="en-US" w:eastAsia="zh-CN"/>
        </w:rPr>
        <w:t>“托克逊县城镇人均可支配收入”指标：预期指标值为大于等于38793元，</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42260元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“托克逊县农村人均可支配收入”指标：预期指标值为大于等于16443元，</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19100元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p>
    <w:p>
      <w:pPr>
        <w:ind w:firstLine="560"/>
        <w:rPr>
          <w:rFonts w:hint="eastAsia" w:eastAsia="仿宋_GB2312"/>
          <w:color w:val="auto"/>
          <w:highlight w:val="none"/>
          <w:lang w:eastAsia="zh-CN"/>
        </w:rPr>
      </w:pPr>
      <w:r>
        <w:rPr>
          <w:rFonts w:hint="eastAsia"/>
          <w:color w:val="auto"/>
          <w:highlight w:val="none"/>
        </w:rPr>
        <w:t>“全面准确反映供给侧结构性改革、新动能培育壮大、经济结构优化升级等方面的新进展”指标</w:t>
      </w:r>
      <w:r>
        <w:rPr>
          <w:rFonts w:hint="eastAsia"/>
          <w:color w:val="auto"/>
          <w:highlight w:val="none"/>
          <w:lang w:eastAsia="zh-CN"/>
        </w:rPr>
        <w:t>：</w:t>
      </w:r>
      <w:r>
        <w:rPr>
          <w:rFonts w:hint="eastAsia"/>
          <w:color w:val="auto"/>
          <w:highlight w:val="none"/>
        </w:rPr>
        <w:t>预期指标值为不断提升</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eastAsia="仿宋_GB2312" w:cs="仿宋_GB2312"/>
          <w:color w:val="auto"/>
          <w:sz w:val="28"/>
          <w:szCs w:val="28"/>
          <w:highlight w:val="none"/>
          <w:lang w:eastAsia="zh-CN"/>
        </w:rPr>
      </w:pPr>
      <w:r>
        <w:rPr>
          <w:rFonts w:hint="eastAsia"/>
          <w:color w:val="auto"/>
          <w:highlight w:val="none"/>
        </w:rPr>
        <w:t>“提升对托克逊县人均GDP增长监控作用”指标，预期指标值为不断提升</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4"/>
        <w:bidi w:val="0"/>
        <w:rPr>
          <w:rFonts w:hint="eastAsia"/>
          <w:color w:val="auto"/>
          <w:highlight w:val="none"/>
          <w:lang w:val="en-US" w:eastAsia="zh-CN"/>
        </w:rPr>
      </w:pPr>
      <w:r>
        <w:rPr>
          <w:rFonts w:hint="eastAsia"/>
          <w:color w:val="auto"/>
          <w:highlight w:val="none"/>
          <w:lang w:val="en-US" w:eastAsia="zh-CN"/>
        </w:rPr>
        <w:t>4.满意度指标完成情况分析</w:t>
      </w:r>
    </w:p>
    <w:p>
      <w:pPr>
        <w:ind w:firstLine="560"/>
        <w:rPr>
          <w:rFonts w:hint="eastAsia" w:ascii="仿宋_GB2312" w:hAnsi="仿宋_GB2312" w:cs="仿宋_GB2312"/>
          <w:color w:val="auto"/>
          <w:sz w:val="28"/>
          <w:szCs w:val="28"/>
          <w:highlight w:val="none"/>
        </w:rPr>
      </w:pPr>
      <w:r>
        <w:rPr>
          <w:rFonts w:hint="eastAsia"/>
          <w:color w:val="auto"/>
          <w:highlight w:val="none"/>
        </w:rPr>
        <w:t>“调查户对本单位的满意度”指标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“被调查企业及个体户满意度”指标：预期指标值为大于等于90%，</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96.32%</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bookmarkEnd w:id="15"/>
    <w:p>
      <w:pPr>
        <w:pStyle w:val="2"/>
        <w:ind w:left="638" w:leftChars="228" w:firstLine="0" w:firstLineChars="0"/>
        <w:jc w:val="left"/>
        <w:rPr>
          <w:rFonts w:hint="eastAsia"/>
          <w:highlight w:val="none"/>
        </w:rPr>
      </w:pPr>
      <w:r>
        <w:rPr>
          <w:rFonts w:hint="eastAsia" w:ascii="Times New Roman" w:hAnsi="Times New Roman" w:cs="Times New Roman"/>
          <w:b/>
          <w:bCs/>
          <w:highlight w:val="none"/>
          <w:lang w:val="en-US" w:eastAsia="zh-CN"/>
        </w:rPr>
        <w:t>五、预算执行进度与绩效指标偏差</w:t>
      </w:r>
    </w:p>
    <w:p>
      <w:pPr>
        <w:bidi w:val="0"/>
        <w:rPr>
          <w:rFonts w:hint="eastAsia"/>
          <w:color w:val="auto"/>
          <w:highlight w:val="none"/>
          <w:lang w:val="en-US" w:eastAsia="zh-CN"/>
        </w:rPr>
      </w:pPr>
      <w:r>
        <w:rPr>
          <w:rFonts w:hint="eastAsia"/>
          <w:highlight w:val="none"/>
          <w:lang w:eastAsia="zh-CN"/>
        </w:rPr>
        <w:t>本项目</w:t>
      </w:r>
      <w:r>
        <w:rPr>
          <w:rFonts w:hint="eastAsia"/>
          <w:highlight w:val="none"/>
          <w:lang w:val="en-US" w:eastAsia="zh-CN"/>
        </w:rPr>
        <w:t>全年</w:t>
      </w:r>
      <w:r>
        <w:rPr>
          <w:rFonts w:hint="eastAsia"/>
          <w:color w:val="auto"/>
          <w:highlight w:val="none"/>
          <w:lang w:val="en-US" w:eastAsia="zh-CN"/>
        </w:rPr>
        <w:t>预算数为60万元，全年到位数为60万元，全年执行数为51.57万元，预算执行率为86%。</w:t>
      </w:r>
    </w:p>
    <w:p>
      <w:pPr>
        <w:pStyle w:val="6"/>
        <w:rPr>
          <w:color w:val="auto"/>
          <w:highlight w:val="none"/>
        </w:rPr>
      </w:pPr>
      <w:r>
        <w:rPr>
          <w:rFonts w:hint="eastAsia"/>
          <w:color w:val="auto"/>
          <w:highlight w:val="none"/>
        </w:rPr>
        <w:t>本</w:t>
      </w:r>
      <w:r>
        <w:rPr>
          <w:rFonts w:hint="eastAsia"/>
          <w:color w:val="auto"/>
          <w:highlight w:val="none"/>
          <w:lang w:val="zh-TW" w:eastAsia="zh-TW"/>
        </w:rPr>
        <w:t>项目</w:t>
      </w:r>
      <w:r>
        <w:rPr>
          <w:rFonts w:hint="eastAsia"/>
          <w:color w:val="auto"/>
          <w:highlight w:val="none"/>
          <w:lang w:val="en-US" w:eastAsia="zh-CN"/>
        </w:rPr>
        <w:t>绩效评价体系表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38</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28个，扣分指标数量10个，经分析计算所有三级指标完成率得出本项目</w:t>
      </w:r>
      <w:r>
        <w:rPr>
          <w:rFonts w:hint="eastAsia"/>
          <w:color w:val="auto"/>
          <w:highlight w:val="none"/>
        </w:rPr>
        <w:t>总体完成率为</w:t>
      </w:r>
      <w:r>
        <w:rPr>
          <w:rFonts w:hint="eastAsia"/>
          <w:color w:val="auto"/>
          <w:highlight w:val="none"/>
          <w:lang w:val="en-US" w:eastAsia="zh-CN"/>
        </w:rPr>
        <w:t>81.74</w:t>
      </w:r>
      <w:r>
        <w:rPr>
          <w:rFonts w:hint="eastAsia"/>
          <w:color w:val="auto"/>
          <w:highlight w:val="none"/>
          <w:lang w:val="zh-TW" w:eastAsia="zh-TW"/>
        </w:rPr>
        <w:t>%。</w:t>
      </w:r>
    </w:p>
    <w:p>
      <w:pPr>
        <w:pStyle w:val="6"/>
        <w:rPr>
          <w:rFonts w:hint="default"/>
          <w:highlight w:val="none"/>
          <w:lang w:val="zh-TW" w:eastAsia="zh-CN"/>
        </w:rPr>
      </w:pPr>
      <w:r>
        <w:rPr>
          <w:rFonts w:hint="eastAsia"/>
          <w:highlight w:val="none"/>
          <w:lang w:val="en-US" w:eastAsia="zh-CN"/>
        </w:rPr>
        <w:t>综上所述本项目预算执行率与总体完成率之间的偏差为4.26%。</w:t>
      </w:r>
    </w:p>
    <w:p>
      <w:pPr>
        <w:pStyle w:val="2"/>
        <w:ind w:firstLine="640"/>
        <w:rPr>
          <w:highlight w:val="none"/>
        </w:rPr>
      </w:pPr>
      <w:r>
        <w:rPr>
          <w:rFonts w:hint="eastAsia"/>
          <w:highlight w:val="none"/>
          <w:lang w:eastAsia="zh-CN"/>
        </w:rPr>
        <w:t>六</w:t>
      </w:r>
      <w:r>
        <w:rPr>
          <w:rFonts w:hint="eastAsia"/>
          <w:highlight w:val="none"/>
        </w:rPr>
        <w:t>、主要经验及做法、存在的问题及原因分析</w:t>
      </w:r>
    </w:p>
    <w:p>
      <w:pPr>
        <w:pStyle w:val="3"/>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highlight w:val="none"/>
        </w:rPr>
      </w:pPr>
      <w:bookmarkStart w:id="16" w:name="_Toc1921"/>
      <w:bookmarkStart w:id="17" w:name="_Toc28290"/>
      <w:r>
        <w:rPr>
          <w:rFonts w:hint="eastAsia"/>
          <w:highlight w:val="none"/>
          <w:lang w:eastAsia="zh-CN"/>
        </w:rPr>
        <w:t>（</w:t>
      </w:r>
      <w:r>
        <w:rPr>
          <w:rFonts w:hint="eastAsia"/>
          <w:highlight w:val="none"/>
          <w:lang w:val="en-US" w:eastAsia="zh-CN"/>
        </w:rPr>
        <w:t>一</w:t>
      </w:r>
      <w:r>
        <w:rPr>
          <w:rFonts w:hint="eastAsia"/>
          <w:highlight w:val="none"/>
          <w:lang w:eastAsia="zh-CN"/>
        </w:rPr>
        <w:t>）</w:t>
      </w:r>
      <w:r>
        <w:rPr>
          <w:rFonts w:hint="eastAsia"/>
          <w:highlight w:val="none"/>
        </w:rPr>
        <w:t>主要经验及做法</w:t>
      </w:r>
    </w:p>
    <w:p>
      <w:pPr>
        <w:pStyle w:val="15"/>
        <w:pageBreakBefore w:val="0"/>
        <w:widowControl w:val="0"/>
        <w:numPr>
          <w:ilvl w:val="0"/>
          <w:numId w:val="0"/>
        </w:numPr>
        <w:tabs>
          <w:tab w:val="left" w:pos="1130"/>
        </w:tabs>
        <w:kinsoku/>
        <w:wordWrap/>
        <w:overflowPunct/>
        <w:topLinePunct w:val="0"/>
        <w:autoSpaceDE/>
        <w:autoSpaceDN/>
        <w:bidi w:val="0"/>
        <w:adjustRightInd/>
        <w:snapToGrid/>
        <w:spacing w:after="0" w:line="560" w:lineRule="exact"/>
        <w:ind w:right="0" w:rightChars="0" w:firstLine="560" w:firstLineChars="200"/>
        <w:jc w:val="left"/>
        <w:textAlignment w:val="auto"/>
        <w:rPr>
          <w:rFonts w:hint="default" w:ascii="Times New Roman" w:hAnsi="Times New Roman" w:eastAsia="仿宋_GB2312" w:cs="Times New Roman"/>
          <w:color w:val="auto"/>
          <w:kern w:val="2"/>
          <w:sz w:val="28"/>
          <w:szCs w:val="24"/>
          <w:highlight w:val="none"/>
          <w:lang w:val="en-US" w:eastAsia="zh-CN" w:bidi="ar-SA"/>
        </w:rPr>
      </w:pPr>
      <w:r>
        <w:rPr>
          <w:rFonts w:hint="default"/>
          <w:color w:val="auto"/>
          <w:highlight w:val="none"/>
          <w:lang w:val="en-US" w:eastAsia="zh-CN"/>
        </w:rPr>
        <w:t xml:space="preserve"> </w:t>
      </w:r>
      <w:r>
        <w:rPr>
          <w:rFonts w:hint="eastAsia" w:ascii="Times New Roman" w:hAnsi="Times New Roman" w:eastAsia="仿宋_GB2312" w:cs="Times New Roman"/>
          <w:color w:val="auto"/>
          <w:kern w:val="2"/>
          <w:sz w:val="28"/>
          <w:szCs w:val="24"/>
          <w:highlight w:val="none"/>
          <w:lang w:val="en-US" w:eastAsia="zh-CN" w:bidi="ar-SA"/>
        </w:rPr>
        <w:t>1.</w:t>
      </w:r>
      <w:r>
        <w:rPr>
          <w:rFonts w:hint="default" w:ascii="Times New Roman" w:hAnsi="Times New Roman" w:eastAsia="仿宋_GB2312" w:cs="Times New Roman"/>
          <w:color w:val="auto"/>
          <w:kern w:val="2"/>
          <w:sz w:val="28"/>
          <w:szCs w:val="24"/>
          <w:highlight w:val="none"/>
          <w:lang w:val="en-US" w:eastAsia="zh-CN" w:bidi="ar-SA"/>
        </w:rPr>
        <w:t>运用财务内控系统实施监管</w:t>
      </w:r>
    </w:p>
    <w:p>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一是认真执行《预算内资金管理办法》对预算指标按照项目分类，从数量、金额和业务发生类别等方面进行管理控制，随时检查预算执行情况，预算指标的刚性增强。二是</w:t>
      </w:r>
      <w:r>
        <w:rPr>
          <w:rFonts w:hint="default" w:ascii="Times New Roman" w:hAnsi="Times New Roman" w:eastAsia="仿宋_GB2312" w:cs="Times New Roman"/>
          <w:color w:val="auto"/>
          <w:kern w:val="2"/>
          <w:sz w:val="28"/>
          <w:szCs w:val="24"/>
          <w:highlight w:val="none"/>
          <w:lang w:val="en-US" w:eastAsia="zh-CN" w:bidi="ar-SA"/>
        </w:rPr>
        <w:t>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5"/>
        <w:pageBreakBefore w:val="0"/>
        <w:widowControl w:val="0"/>
        <w:numPr>
          <w:ilvl w:val="0"/>
          <w:numId w:val="0"/>
        </w:numPr>
        <w:tabs>
          <w:tab w:val="left" w:pos="1130"/>
        </w:tabs>
        <w:kinsoku/>
        <w:wordWrap/>
        <w:overflowPunct/>
        <w:topLinePunct w:val="0"/>
        <w:autoSpaceDE/>
        <w:autoSpaceDN/>
        <w:bidi w:val="0"/>
        <w:adjustRightInd/>
        <w:snapToGrid/>
        <w:spacing w:after="0" w:line="560" w:lineRule="exact"/>
        <w:ind w:right="0" w:rightChars="0" w:firstLine="840" w:firstLineChars="300"/>
        <w:jc w:val="left"/>
        <w:textAlignment w:val="auto"/>
        <w:rPr>
          <w:rFonts w:hint="default"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2.</w:t>
      </w:r>
      <w:r>
        <w:rPr>
          <w:rFonts w:hint="default" w:ascii="Times New Roman" w:hAnsi="Times New Roman" w:eastAsia="仿宋_GB2312" w:cs="Times New Roman"/>
          <w:color w:val="auto"/>
          <w:kern w:val="2"/>
          <w:sz w:val="28"/>
          <w:szCs w:val="24"/>
          <w:highlight w:val="none"/>
          <w:lang w:val="en-US" w:eastAsia="zh-CN" w:bidi="ar-SA"/>
        </w:rPr>
        <w:t>开展定期检查</w:t>
      </w:r>
    </w:p>
    <w:p>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default"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定期对财政资金的使用情况进行自查，重点督查财政资金的使用 进度，资金落实情况，对发现的问题采取措施，及时纠正，认真处理， 强化管理，有效杜绝了专项资金在分配使用过程中的违纪现象的发生， 保证了财政资金的使用安全。</w:t>
      </w:r>
    </w:p>
    <w:bookmarkEnd w:id="16"/>
    <w:bookmarkEnd w:id="17"/>
    <w:p>
      <w:pPr>
        <w:pStyle w:val="3"/>
        <w:numPr>
          <w:ilvl w:val="0"/>
          <w:numId w:val="0"/>
        </w:numPr>
        <w:ind w:firstLine="643" w:firstLineChars="200"/>
        <w:rPr>
          <w:color w:val="auto"/>
          <w:highlight w:val="none"/>
        </w:rPr>
      </w:pPr>
      <w:r>
        <w:rPr>
          <w:rFonts w:hint="eastAsia"/>
          <w:color w:val="auto"/>
          <w:highlight w:val="none"/>
          <w:lang w:eastAsia="zh-CN"/>
        </w:rPr>
        <w:t>（</w:t>
      </w:r>
      <w:r>
        <w:rPr>
          <w:rFonts w:hint="eastAsia"/>
          <w:color w:val="auto"/>
          <w:highlight w:val="none"/>
          <w:lang w:val="en-US" w:eastAsia="zh-CN"/>
        </w:rPr>
        <w:t>二</w:t>
      </w:r>
      <w:r>
        <w:rPr>
          <w:rFonts w:hint="eastAsia"/>
          <w:color w:val="auto"/>
          <w:highlight w:val="none"/>
          <w:lang w:eastAsia="zh-CN"/>
        </w:rPr>
        <w:t>）</w:t>
      </w:r>
      <w:r>
        <w:rPr>
          <w:rFonts w:hint="eastAsia"/>
          <w:color w:val="auto"/>
          <w:highlight w:val="none"/>
        </w:rPr>
        <w:t>存在的问题及原因分析</w:t>
      </w:r>
    </w:p>
    <w:p>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1、预算编制不科学，资金分配不合理，与绩效目标中的工作任务不够匹配，导致该问题的主要原因是财务人员未及时与项目负责人做好沟通和对接工作，说明该项工作的分工和流程不合理或执行不到位。</w:t>
      </w:r>
    </w:p>
    <w:p>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2、根据国家统计局新疆调查队关于落实《自治区人民政府办公厅〈关于进一步加强新疆国家调查工作的通知〉》的通知新调办字〔2023〕9号，2023年城乡住户一体化调查户和辅调员的劳务费补贴标准进行了上调，导致相关资金支付超出预期指标值。该调整为上级下达通知，符合目标调整的条件，单位未及时向财政部门申请调整预算，导致完成值与预期值产生较大偏差。</w:t>
      </w:r>
    </w:p>
    <w:p>
      <w:pPr>
        <w:pageBreakBefore w:val="0"/>
        <w:widowControl w:val="0"/>
        <w:kinsoku/>
        <w:wordWrap/>
        <w:overflowPunct/>
        <w:topLinePunct w:val="0"/>
        <w:autoSpaceDE/>
        <w:autoSpaceDN/>
        <w:bidi w:val="0"/>
        <w:adjustRightInd/>
        <w:snapToGrid/>
        <w:spacing w:line="560" w:lineRule="exact"/>
        <w:ind w:firstLine="560" w:firstLineChars="200"/>
        <w:textAlignment w:val="auto"/>
        <w:outlineLvl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3、单位人员对预算绩效管理工作不够重视，未能有效参加培训和学习，绩效目标设置的质量有待进一步提高。</w:t>
      </w:r>
    </w:p>
    <w:p>
      <w:pPr>
        <w:pStyle w:val="2"/>
        <w:ind w:firstLine="640"/>
        <w:rPr>
          <w:highlight w:val="none"/>
        </w:rPr>
      </w:pPr>
      <w:r>
        <w:rPr>
          <w:rFonts w:hint="eastAsia"/>
          <w:highlight w:val="none"/>
          <w:lang w:eastAsia="zh-CN"/>
        </w:rPr>
        <w:t>七</w:t>
      </w:r>
      <w:r>
        <w:rPr>
          <w:rFonts w:hint="eastAsia"/>
          <w:highlight w:val="none"/>
        </w:rPr>
        <w:t>、有关建议</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一是加强单位预算编制管理，做好事前调研，财务部门与各科室需要充分交流沟通，根据年度工作计划和上年度工作完成情况科学编制预算，并同步根据预算填报绩效目标表，提高预算设置的科学性和资金分配的合理性。</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二是负责此项目的业务人员要加强对资金预算管理知识的学习，不断强化项目预算管理意识，加强对项目实施过程的全流程监控， 提升项目资金的精细化管理水平，对项目预算目标的实现进度进行定期评估。三是加强项目预算编制工作，应经过科学论证，总体项目预算与年度预算应根据项目实施方案合理测算。根据工作任务合理设置项目资金量，根据项目实施进度，合理分配预算资金。</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 xml:space="preserve">四是合理设置预算目标，根据项目的实施方案，对数量、 质量、成本等指标合理编制，在事中监控过程中注意资金执行率与项目开展进度相互匹配，及时发现问题并进行整改，尤其是对效益指标进行科学论证，避免目标设置的随意性。 </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r>
        <w:rPr>
          <w:rFonts w:hint="eastAsia"/>
          <w:color w:val="auto"/>
          <w:highlight w:val="none"/>
          <w:lang w:val="en-US" w:eastAsia="zh-CN"/>
        </w:rPr>
        <w:t>五是加强宣传动员和教育培训，引导机关干部和工作人员逐步树立预算绩效管理理念，了解掌握绩效管理的基本要求和操作规程，强化绩效管理工作的科学性和规范性，努力营造开展政府目标绩效管理工作的浓厚氛围和良好环境。</w:t>
      </w:r>
    </w:p>
    <w:p>
      <w:pPr>
        <w:pStyle w:val="2"/>
        <w:ind w:firstLine="640"/>
        <w:rPr>
          <w:highlight w:val="none"/>
        </w:rPr>
      </w:pPr>
      <w:r>
        <w:rPr>
          <w:rFonts w:hint="eastAsia"/>
          <w:highlight w:val="none"/>
          <w:lang w:eastAsia="zh-CN"/>
        </w:rPr>
        <w:t>八</w:t>
      </w:r>
      <w:r>
        <w:rPr>
          <w:rFonts w:hint="eastAsia"/>
          <w:highlight w:val="none"/>
        </w:rPr>
        <w:t>、其他需要说明的问题</w:t>
      </w:r>
    </w:p>
    <w:p>
      <w:pPr>
        <w:ind w:firstLine="544"/>
        <w:rPr>
          <w:color w:val="auto"/>
          <w:spacing w:val="-4"/>
          <w:szCs w:val="32"/>
          <w:highlight w:val="none"/>
        </w:rPr>
      </w:pPr>
      <w:r>
        <w:rPr>
          <w:rFonts w:hint="eastAsia"/>
          <w:highlight w:val="none"/>
        </w:rPr>
        <w:t>我单位对上述项目支出绩效评价报告内反映内容的真实性、完整性负责，接受上级部门及社会公众监督。</w:t>
      </w:r>
    </w:p>
    <w:p>
      <w:pPr>
        <w:pStyle w:val="2"/>
        <w:ind w:firstLine="640"/>
        <w:rPr>
          <w:highlight w:val="none"/>
        </w:rPr>
      </w:pPr>
      <w:r>
        <w:rPr>
          <w:rFonts w:hint="eastAsia"/>
          <w:highlight w:val="none"/>
          <w:lang w:eastAsia="zh-CN"/>
        </w:rPr>
        <w:t>九、</w:t>
      </w:r>
      <w:r>
        <w:rPr>
          <w:rFonts w:hint="eastAsia"/>
          <w:highlight w:val="none"/>
        </w:rPr>
        <w:t>附表</w:t>
      </w:r>
    </w:p>
    <w:p>
      <w:pPr>
        <w:ind w:firstLine="560"/>
        <w:rPr>
          <w:highlight w:val="none"/>
        </w:rPr>
      </w:pPr>
      <w:r>
        <w:rPr>
          <w:rFonts w:hint="eastAsia"/>
          <w:highlight w:val="none"/>
        </w:rPr>
        <w:t>附件1：项目绩效评价指标体系表和项目</w:t>
      </w:r>
      <w:r>
        <w:rPr>
          <w:rFonts w:hint="eastAsia"/>
          <w:highlight w:val="none"/>
          <w:lang w:val="en-US" w:eastAsia="zh-CN"/>
        </w:rPr>
        <w:t>综合得分</w:t>
      </w:r>
      <w:r>
        <w:rPr>
          <w:rFonts w:hint="eastAsia"/>
          <w:highlight w:val="none"/>
        </w:rPr>
        <w:t>表</w:t>
      </w:r>
    </w:p>
    <w:p>
      <w:pPr>
        <w:rPr>
          <w:rFonts w:hint="default"/>
          <w:highlight w:val="none"/>
          <w:lang w:val="en-US" w:eastAsia="zh-CN"/>
        </w:rPr>
      </w:pPr>
    </w:p>
    <w:p>
      <w:pPr>
        <w:rPr>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zODExMmUwNDQ3YTkyMWM4ZTI0MDQ2OTAzNGZhNTUifQ=="/>
  </w:docVars>
  <w:rsids>
    <w:rsidRoot w:val="00000000"/>
    <w:rsid w:val="00D104A8"/>
    <w:rsid w:val="012313A8"/>
    <w:rsid w:val="015D0D5E"/>
    <w:rsid w:val="02182ED7"/>
    <w:rsid w:val="02ED1C6E"/>
    <w:rsid w:val="036D300D"/>
    <w:rsid w:val="046643CE"/>
    <w:rsid w:val="05EA2DDC"/>
    <w:rsid w:val="065D535C"/>
    <w:rsid w:val="06AE5BB8"/>
    <w:rsid w:val="07FC1717"/>
    <w:rsid w:val="08964B56"/>
    <w:rsid w:val="08DB07BA"/>
    <w:rsid w:val="0A1A6025"/>
    <w:rsid w:val="0AB734AE"/>
    <w:rsid w:val="0AD55E09"/>
    <w:rsid w:val="0BF70001"/>
    <w:rsid w:val="0D4D0D12"/>
    <w:rsid w:val="0E686F94"/>
    <w:rsid w:val="0E810E86"/>
    <w:rsid w:val="0E990024"/>
    <w:rsid w:val="0F036224"/>
    <w:rsid w:val="0F5B483C"/>
    <w:rsid w:val="0FF54858"/>
    <w:rsid w:val="107240FA"/>
    <w:rsid w:val="107A6B0B"/>
    <w:rsid w:val="1142587A"/>
    <w:rsid w:val="115630D4"/>
    <w:rsid w:val="121D7AD9"/>
    <w:rsid w:val="12E051CC"/>
    <w:rsid w:val="13A445CA"/>
    <w:rsid w:val="13BB7B66"/>
    <w:rsid w:val="145E7200"/>
    <w:rsid w:val="1511395D"/>
    <w:rsid w:val="152C2AC9"/>
    <w:rsid w:val="15406575"/>
    <w:rsid w:val="167A7865"/>
    <w:rsid w:val="17471E3D"/>
    <w:rsid w:val="17B35DB7"/>
    <w:rsid w:val="18820491"/>
    <w:rsid w:val="18D47700"/>
    <w:rsid w:val="18D70F9E"/>
    <w:rsid w:val="18EA317E"/>
    <w:rsid w:val="19006747"/>
    <w:rsid w:val="19380888"/>
    <w:rsid w:val="1A82603C"/>
    <w:rsid w:val="1A8C5DB8"/>
    <w:rsid w:val="1B604FA2"/>
    <w:rsid w:val="1B7707A4"/>
    <w:rsid w:val="1BB67591"/>
    <w:rsid w:val="1C9378D2"/>
    <w:rsid w:val="1DD41F50"/>
    <w:rsid w:val="1E193E07"/>
    <w:rsid w:val="1E206F43"/>
    <w:rsid w:val="1F065FB3"/>
    <w:rsid w:val="20C20050"/>
    <w:rsid w:val="20E36C09"/>
    <w:rsid w:val="21074413"/>
    <w:rsid w:val="22DE285F"/>
    <w:rsid w:val="23256DAA"/>
    <w:rsid w:val="24D665AE"/>
    <w:rsid w:val="24E001FB"/>
    <w:rsid w:val="26154EB4"/>
    <w:rsid w:val="26D1527F"/>
    <w:rsid w:val="27F356C9"/>
    <w:rsid w:val="282F35D4"/>
    <w:rsid w:val="28640213"/>
    <w:rsid w:val="2ACA0963"/>
    <w:rsid w:val="2C714E0E"/>
    <w:rsid w:val="2D4F15F3"/>
    <w:rsid w:val="2D675497"/>
    <w:rsid w:val="2D742E08"/>
    <w:rsid w:val="2DE735DA"/>
    <w:rsid w:val="31495EDE"/>
    <w:rsid w:val="31A46977"/>
    <w:rsid w:val="31B23EFF"/>
    <w:rsid w:val="31FB7654"/>
    <w:rsid w:val="32EC51EE"/>
    <w:rsid w:val="33F84059"/>
    <w:rsid w:val="341C3C22"/>
    <w:rsid w:val="346E6803"/>
    <w:rsid w:val="349B22FF"/>
    <w:rsid w:val="34C208FD"/>
    <w:rsid w:val="352E7236"/>
    <w:rsid w:val="35496A51"/>
    <w:rsid w:val="36873BAC"/>
    <w:rsid w:val="372907BF"/>
    <w:rsid w:val="373B6744"/>
    <w:rsid w:val="376D0FF4"/>
    <w:rsid w:val="39330366"/>
    <w:rsid w:val="39FD3CDA"/>
    <w:rsid w:val="3A636A1E"/>
    <w:rsid w:val="3ACF78CF"/>
    <w:rsid w:val="3B517BA5"/>
    <w:rsid w:val="3C551EAD"/>
    <w:rsid w:val="3C9E39FD"/>
    <w:rsid w:val="3D281519"/>
    <w:rsid w:val="3D8250CD"/>
    <w:rsid w:val="3E6842C3"/>
    <w:rsid w:val="3EED6576"/>
    <w:rsid w:val="3FDF05B5"/>
    <w:rsid w:val="400B13AA"/>
    <w:rsid w:val="40CA4BAD"/>
    <w:rsid w:val="41986C6D"/>
    <w:rsid w:val="420A3C58"/>
    <w:rsid w:val="43762FDE"/>
    <w:rsid w:val="444430DC"/>
    <w:rsid w:val="44623562"/>
    <w:rsid w:val="44B518E4"/>
    <w:rsid w:val="453F38A4"/>
    <w:rsid w:val="455F7AA2"/>
    <w:rsid w:val="459040FF"/>
    <w:rsid w:val="45AC0F39"/>
    <w:rsid w:val="47150D60"/>
    <w:rsid w:val="472C01B4"/>
    <w:rsid w:val="479E6FA7"/>
    <w:rsid w:val="489932CB"/>
    <w:rsid w:val="49942E23"/>
    <w:rsid w:val="4A183041"/>
    <w:rsid w:val="4AAC19DB"/>
    <w:rsid w:val="4AEE5B50"/>
    <w:rsid w:val="4B945D75"/>
    <w:rsid w:val="4B9F7938"/>
    <w:rsid w:val="4BC114B6"/>
    <w:rsid w:val="4FB01626"/>
    <w:rsid w:val="4FCE7CFE"/>
    <w:rsid w:val="4FF0236A"/>
    <w:rsid w:val="4FF359B6"/>
    <w:rsid w:val="503612DD"/>
    <w:rsid w:val="50EE5ABE"/>
    <w:rsid w:val="5153495F"/>
    <w:rsid w:val="518C3FEE"/>
    <w:rsid w:val="52C55120"/>
    <w:rsid w:val="53381D82"/>
    <w:rsid w:val="535B3F9E"/>
    <w:rsid w:val="53F8370C"/>
    <w:rsid w:val="54770EB4"/>
    <w:rsid w:val="55262F3D"/>
    <w:rsid w:val="563F1955"/>
    <w:rsid w:val="56CB143B"/>
    <w:rsid w:val="57B40121"/>
    <w:rsid w:val="58474AF1"/>
    <w:rsid w:val="589210B0"/>
    <w:rsid w:val="58F22CAF"/>
    <w:rsid w:val="5915519A"/>
    <w:rsid w:val="592836CB"/>
    <w:rsid w:val="5C403D31"/>
    <w:rsid w:val="5C922147"/>
    <w:rsid w:val="5D094A6B"/>
    <w:rsid w:val="5D5C2DED"/>
    <w:rsid w:val="5DA27C6B"/>
    <w:rsid w:val="5DF1069C"/>
    <w:rsid w:val="5EC7698C"/>
    <w:rsid w:val="5ED2780B"/>
    <w:rsid w:val="5F4115CF"/>
    <w:rsid w:val="6001133A"/>
    <w:rsid w:val="601259E5"/>
    <w:rsid w:val="619667D0"/>
    <w:rsid w:val="62BE1E54"/>
    <w:rsid w:val="62E65EA4"/>
    <w:rsid w:val="6578278E"/>
    <w:rsid w:val="669C1355"/>
    <w:rsid w:val="66C966C5"/>
    <w:rsid w:val="66CE770F"/>
    <w:rsid w:val="67193AFD"/>
    <w:rsid w:val="68B27D65"/>
    <w:rsid w:val="69CA7330"/>
    <w:rsid w:val="6C515AE7"/>
    <w:rsid w:val="6C5D448C"/>
    <w:rsid w:val="6DDD3AD6"/>
    <w:rsid w:val="6E8B7C84"/>
    <w:rsid w:val="6EF015E7"/>
    <w:rsid w:val="6F451933"/>
    <w:rsid w:val="703B0F88"/>
    <w:rsid w:val="704B7F0F"/>
    <w:rsid w:val="7127545A"/>
    <w:rsid w:val="716D6F1F"/>
    <w:rsid w:val="71DB33E7"/>
    <w:rsid w:val="73335F46"/>
    <w:rsid w:val="73465C7A"/>
    <w:rsid w:val="74F811F5"/>
    <w:rsid w:val="75846F2D"/>
    <w:rsid w:val="763E3A1A"/>
    <w:rsid w:val="76780840"/>
    <w:rsid w:val="76AC2297"/>
    <w:rsid w:val="76BC358C"/>
    <w:rsid w:val="777079EF"/>
    <w:rsid w:val="780D4FB8"/>
    <w:rsid w:val="796E5CAB"/>
    <w:rsid w:val="79C30024"/>
    <w:rsid w:val="7A1563A6"/>
    <w:rsid w:val="7A1A1C0E"/>
    <w:rsid w:val="7A1E498D"/>
    <w:rsid w:val="7B05641A"/>
    <w:rsid w:val="7B5A6766"/>
    <w:rsid w:val="7C81665C"/>
    <w:rsid w:val="7D171F25"/>
    <w:rsid w:val="7DA97531"/>
    <w:rsid w:val="7DEE068F"/>
    <w:rsid w:val="7DF804B8"/>
    <w:rsid w:val="7F99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bCs/>
    </w:rPr>
  </w:style>
  <w:style w:type="paragraph" w:customStyle="1" w:styleId="14">
    <w:name w:val="Body Text Indent 2"/>
    <w:basedOn w:val="1"/>
    <w:qFormat/>
    <w:uiPriority w:val="0"/>
    <w:pPr>
      <w:spacing w:after="120" w:afterLines="0" w:line="480" w:lineRule="auto"/>
      <w:ind w:left="420" w:leftChars="200"/>
    </w:pPr>
    <w:rPr>
      <w:szCs w:val="24"/>
    </w:rPr>
  </w:style>
  <w:style w:type="paragraph" w:customStyle="1" w:styleId="15">
    <w:name w:val="List Paragraph"/>
    <w:basedOn w:val="1"/>
    <w:qFormat/>
    <w:uiPriority w:val="1"/>
    <w:pPr>
      <w:ind w:left="1962" w:hanging="323"/>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8773</Words>
  <Characters>9431</Characters>
  <Lines>0</Lines>
  <Paragraphs>0</Paragraphs>
  <TotalTime>5</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2024-08-20T01:55:34Z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